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0FE6" w:rsidRPr="00960FE6" w:rsidRDefault="00960FE6" w:rsidP="00960FE6">
      <w:pPr>
        <w:tabs>
          <w:tab w:val="right" w:pos="20000"/>
        </w:tabs>
        <w:spacing w:after="0"/>
        <w:rPr>
          <w:rFonts w:ascii="Arial" w:eastAsia="MS Mincho" w:hAnsi="Arial" w:cs="Arial"/>
          <w:b/>
          <w:noProof/>
          <w:sz w:val="24"/>
          <w:szCs w:val="24"/>
        </w:rPr>
      </w:pPr>
      <w:bookmarkStart w:id="0" w:name="OLE_LINK15"/>
      <w:bookmarkStart w:id="1" w:name="_Hlk84666062"/>
      <w:r w:rsidRPr="00960FE6">
        <w:rPr>
          <w:rFonts w:ascii="Arial" w:eastAsia="MS Mincho" w:hAnsi="Arial"/>
          <w:b/>
          <w:noProof/>
          <w:sz w:val="24"/>
        </w:rPr>
        <w:t>3GPP TSG-</w:t>
      </w:r>
      <w:r w:rsidRPr="00960FE6">
        <w:rPr>
          <w:rFonts w:ascii="Arial" w:eastAsia="MS Mincho" w:hAnsi="Arial"/>
          <w:b/>
          <w:noProof/>
          <w:sz w:val="24"/>
          <w:lang w:eastAsia="zh-CN"/>
        </w:rPr>
        <w:t>RAN WG4</w:t>
      </w:r>
      <w:r w:rsidRPr="00960FE6">
        <w:rPr>
          <w:rFonts w:ascii="Arial" w:eastAsia="MS Mincho" w:hAnsi="Arial"/>
          <w:b/>
          <w:noProof/>
          <w:sz w:val="24"/>
        </w:rPr>
        <w:t xml:space="preserve"> Meetin</w:t>
      </w:r>
      <w:r w:rsidRPr="00960FE6">
        <w:rPr>
          <w:rFonts w:ascii="Arial" w:eastAsia="MS Mincho" w:hAnsi="Arial"/>
          <w:b/>
          <w:noProof/>
          <w:sz w:val="24"/>
          <w:lang w:eastAsia="zh-CN"/>
        </w:rPr>
        <w:t>g #108</w:t>
      </w:r>
      <w:r w:rsidR="00CA38D5">
        <w:rPr>
          <w:rFonts w:ascii="Arial" w:eastAsia="MS Mincho" w:hAnsi="Arial"/>
          <w:b/>
          <w:noProof/>
          <w:sz w:val="24"/>
          <w:lang w:eastAsia="zh-CN"/>
        </w:rPr>
        <w:t>-bis</w:t>
      </w:r>
      <w:r w:rsidRPr="00960FE6">
        <w:rPr>
          <w:rFonts w:ascii="Arial" w:eastAsia="MS Mincho" w:hAnsi="Arial" w:cs="Arial"/>
          <w:b/>
          <w:noProof/>
          <w:sz w:val="24"/>
          <w:szCs w:val="24"/>
        </w:rPr>
        <w:tab/>
      </w:r>
      <w:r w:rsidR="00A52EBA" w:rsidRPr="00A52EBA">
        <w:rPr>
          <w:rFonts w:ascii="Arial" w:eastAsia="MS Mincho" w:hAnsi="Arial" w:cs="Arial"/>
          <w:b/>
          <w:noProof/>
          <w:sz w:val="24"/>
          <w:szCs w:val="24"/>
        </w:rPr>
        <w:t>R4-2315998</w:t>
      </w:r>
    </w:p>
    <w:bookmarkEnd w:id="0"/>
    <w:p w:rsidR="00960FE6" w:rsidRPr="00960FE6" w:rsidRDefault="00CA38D5" w:rsidP="00960FE6">
      <w:pPr>
        <w:spacing w:after="120"/>
        <w:outlineLvl w:val="0"/>
        <w:rPr>
          <w:rFonts w:ascii="Arial" w:eastAsia="MS Mincho" w:hAnsi="Arial"/>
          <w:b/>
          <w:noProof/>
          <w:sz w:val="24"/>
        </w:rPr>
      </w:pPr>
      <w:r>
        <w:rPr>
          <w:rFonts w:ascii="Arial" w:eastAsia="MS Mincho" w:hAnsi="Arial"/>
          <w:b/>
          <w:noProof/>
          <w:sz w:val="24"/>
        </w:rPr>
        <w:t>Xiamen</w:t>
      </w:r>
      <w:r w:rsidR="00960FE6" w:rsidRPr="00960FE6">
        <w:rPr>
          <w:rFonts w:ascii="Arial" w:eastAsia="MS Mincho" w:hAnsi="Arial"/>
          <w:b/>
          <w:noProof/>
          <w:sz w:val="24"/>
        </w:rPr>
        <w:t xml:space="preserve">, </w:t>
      </w:r>
      <w:r>
        <w:rPr>
          <w:rFonts w:ascii="Arial" w:eastAsia="MS Mincho" w:hAnsi="Arial"/>
          <w:b/>
          <w:noProof/>
          <w:sz w:val="24"/>
        </w:rPr>
        <w:t>9</w:t>
      </w:r>
      <w:r w:rsidR="00960FE6" w:rsidRPr="00960FE6">
        <w:rPr>
          <w:rFonts w:ascii="Arial" w:eastAsia="MS Mincho" w:hAnsi="Arial"/>
          <w:b/>
          <w:noProof/>
          <w:sz w:val="24"/>
          <w:vertAlign w:val="superscript"/>
        </w:rPr>
        <w:t>t</w:t>
      </w:r>
      <w:r>
        <w:rPr>
          <w:rFonts w:ascii="Arial" w:eastAsia="MS Mincho" w:hAnsi="Arial"/>
          <w:b/>
          <w:noProof/>
          <w:sz w:val="24"/>
          <w:vertAlign w:val="superscript"/>
        </w:rPr>
        <w:t>h</w:t>
      </w:r>
      <w:r w:rsidR="00960FE6" w:rsidRPr="00960FE6">
        <w:rPr>
          <w:rFonts w:ascii="Arial" w:eastAsia="MS Mincho" w:hAnsi="Arial"/>
          <w:b/>
          <w:noProof/>
          <w:sz w:val="24"/>
        </w:rPr>
        <w:t xml:space="preserve"> - </w:t>
      </w:r>
      <w:r>
        <w:rPr>
          <w:rFonts w:ascii="Arial" w:eastAsia="MS Mincho" w:hAnsi="Arial"/>
          <w:b/>
          <w:noProof/>
          <w:sz w:val="24"/>
        </w:rPr>
        <w:t>13</w:t>
      </w:r>
      <w:r w:rsidR="00960FE6" w:rsidRPr="00960FE6">
        <w:rPr>
          <w:rFonts w:ascii="Arial" w:eastAsia="MS Mincho" w:hAnsi="Arial"/>
          <w:b/>
          <w:noProof/>
          <w:sz w:val="24"/>
          <w:vertAlign w:val="superscript"/>
        </w:rPr>
        <w:t>th</w:t>
      </w:r>
      <w:r w:rsidR="00960FE6" w:rsidRPr="00960FE6">
        <w:rPr>
          <w:rFonts w:ascii="Arial" w:eastAsia="MS Mincho" w:hAnsi="Arial"/>
          <w:b/>
          <w:noProof/>
          <w:sz w:val="24"/>
        </w:rPr>
        <w:t xml:space="preserve"> </w:t>
      </w:r>
      <w:r>
        <w:rPr>
          <w:rFonts w:ascii="Arial" w:eastAsia="MS Mincho" w:hAnsi="Arial"/>
          <w:b/>
          <w:noProof/>
          <w:sz w:val="24"/>
        </w:rPr>
        <w:t>Oct</w:t>
      </w:r>
      <w:r w:rsidR="00960FE6" w:rsidRPr="00960FE6">
        <w:rPr>
          <w:rFonts w:ascii="Arial" w:eastAsia="MS Mincho" w:hAnsi="Arial"/>
          <w:b/>
          <w:noProof/>
          <w:sz w:val="24"/>
        </w:rPr>
        <w:t>, 2023</w:t>
      </w:r>
      <w:bookmarkEnd w:id="1"/>
    </w:p>
    <w:p w:rsidR="0019273B" w:rsidRDefault="0019273B">
      <w:pPr>
        <w:pStyle w:val="a8"/>
        <w:jc w:val="both"/>
        <w:rPr>
          <w:rFonts w:eastAsia="宋体"/>
          <w:i w:val="0"/>
          <w:sz w:val="24"/>
        </w:rPr>
      </w:pPr>
    </w:p>
    <w:p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E0BF6" w:rsidRPr="009E0BF6">
        <w:rPr>
          <w:rFonts w:ascii="Arial" w:hAnsi="Arial"/>
          <w:sz w:val="24"/>
          <w:lang w:val="en-US" w:eastAsia="zh-CN"/>
        </w:rPr>
        <w:t>Discussion on UE demodulation requirements for NR NTN enhancement</w:t>
      </w:r>
      <w:r w:rsidR="00B66AE1">
        <w:rPr>
          <w:rFonts w:ascii="Arial" w:hAnsi="Arial"/>
          <w:sz w:val="24"/>
          <w:lang w:val="en-US" w:eastAsia="zh-CN"/>
        </w:rPr>
        <w:t>s</w:t>
      </w:r>
    </w:p>
    <w:p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CA38D5">
        <w:rPr>
          <w:rFonts w:ascii="Arial" w:hAnsi="Arial"/>
          <w:sz w:val="24"/>
          <w:lang w:val="pt-BR"/>
        </w:rPr>
        <w:t>5.2</w:t>
      </w:r>
      <w:r w:rsidR="002F3909">
        <w:rPr>
          <w:rFonts w:ascii="Arial" w:hAnsi="Arial"/>
          <w:sz w:val="24"/>
          <w:lang w:val="pt-BR"/>
        </w:rPr>
        <w:t>6</w:t>
      </w:r>
      <w:r w:rsidR="00CA38D5">
        <w:rPr>
          <w:rFonts w:ascii="Arial" w:hAnsi="Arial"/>
          <w:sz w:val="24"/>
          <w:lang w:val="pt-BR"/>
        </w:rPr>
        <w:t>.</w:t>
      </w:r>
      <w:r w:rsidR="002F3909">
        <w:rPr>
          <w:rFonts w:ascii="Arial" w:hAnsi="Arial"/>
          <w:sz w:val="24"/>
          <w:lang w:val="pt-BR"/>
        </w:rPr>
        <w:t>8.2</w:t>
      </w:r>
    </w:p>
    <w:p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19273B" w:rsidRDefault="00CB3A95">
      <w:pPr>
        <w:pStyle w:val="1"/>
        <w:rPr>
          <w:lang w:eastAsia="zh-CN"/>
        </w:rPr>
      </w:pPr>
      <w:r>
        <w:rPr>
          <w:rFonts w:hint="eastAsia"/>
          <w:lang w:eastAsia="zh-CN"/>
        </w:rPr>
        <w:t>B</w:t>
      </w:r>
      <w:r>
        <w:rPr>
          <w:lang w:eastAsia="zh-CN"/>
        </w:rPr>
        <w:t>ackground</w:t>
      </w:r>
    </w:p>
    <w:p w:rsidR="0019273B" w:rsidRDefault="00CB3A95">
      <w:pPr>
        <w:rPr>
          <w:lang w:val="en-US" w:eastAsia="zh-CN"/>
        </w:rPr>
      </w:pPr>
      <w:r>
        <w:rPr>
          <w:lang w:eastAsia="zh-CN"/>
        </w:rPr>
        <w:t>During RAN#</w:t>
      </w:r>
      <w:r w:rsidR="00B66AE1">
        <w:rPr>
          <w:lang w:eastAsia="zh-CN"/>
        </w:rPr>
        <w:t>10</w:t>
      </w:r>
      <w:r w:rsidR="0079149B">
        <w:rPr>
          <w:lang w:eastAsia="zh-CN"/>
        </w:rPr>
        <w:t>1</w:t>
      </w:r>
      <w:r>
        <w:rPr>
          <w:lang w:eastAsia="zh-CN"/>
        </w:rPr>
        <w:t xml:space="preserve"> meeting, </w:t>
      </w:r>
      <w:r w:rsidR="00CA38D5" w:rsidRPr="00CA38D5">
        <w:rPr>
          <w:lang w:eastAsia="zh-CN"/>
        </w:rPr>
        <w:t>Revised WID</w:t>
      </w:r>
      <w:r>
        <w:rPr>
          <w:lang w:eastAsia="zh-CN"/>
        </w:rPr>
        <w:t xml:space="preserve"> </w:t>
      </w:r>
      <w:r>
        <w:rPr>
          <w:lang w:eastAsia="zh-CN"/>
        </w:rPr>
        <w:fldChar w:fldCharType="begin"/>
      </w:r>
      <w:r>
        <w:rPr>
          <w:lang w:eastAsia="zh-CN"/>
        </w:rPr>
        <w:instrText xml:space="preserve"> REF _Ref92469097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CA38D5" w:rsidRPr="00CA38D5">
        <w:rPr>
          <w:lang w:eastAsia="zh-CN"/>
        </w:rPr>
        <w:t xml:space="preserve">on </w:t>
      </w:r>
      <w:r w:rsidR="00B66AE1" w:rsidRPr="00B66AE1">
        <w:rPr>
          <w:lang w:eastAsia="zh-CN"/>
        </w:rPr>
        <w:t>NR NTN (Non-Terrestrial Networks) enhancements</w:t>
      </w:r>
      <w:r>
        <w:rPr>
          <w:lang w:eastAsia="zh-CN"/>
        </w:rPr>
        <w:t xml:space="preserve"> was approved. </w:t>
      </w:r>
      <w:r>
        <w:rPr>
          <w:lang w:val="en-US" w:eastAsia="zh-CN"/>
        </w:rPr>
        <w:t xml:space="preserve">In this contribution, we share our views about </w:t>
      </w:r>
      <w:r w:rsidR="005C1EE9">
        <w:rPr>
          <w:lang w:val="en-US" w:eastAsia="zh-CN"/>
        </w:rPr>
        <w:t>UE</w:t>
      </w:r>
      <w:r w:rsidR="00244F93" w:rsidRPr="00244F93">
        <w:rPr>
          <w:lang w:val="en-US" w:eastAsia="zh-CN"/>
        </w:rPr>
        <w:t xml:space="preserve"> demodulation requirements for </w:t>
      </w:r>
      <w:r w:rsidR="00F5566C" w:rsidRPr="00F5566C">
        <w:rPr>
          <w:lang w:val="en-US" w:eastAsia="zh-CN"/>
        </w:rPr>
        <w:t>NR NTN</w:t>
      </w:r>
      <w:r w:rsidR="00F5566C" w:rsidRPr="00F5566C">
        <w:t xml:space="preserve"> </w:t>
      </w:r>
      <w:r w:rsidR="00F5566C" w:rsidRPr="00F5566C">
        <w:rPr>
          <w:lang w:val="en-US" w:eastAsia="zh-CN"/>
        </w:rPr>
        <w:t>enhancements</w:t>
      </w:r>
      <w:r>
        <w:rPr>
          <w:lang w:val="en-US" w:eastAsia="zh-CN"/>
        </w:rPr>
        <w:t>.</w:t>
      </w:r>
    </w:p>
    <w:p w:rsidR="0019273B" w:rsidRDefault="00CB3A95">
      <w:pPr>
        <w:pStyle w:val="1"/>
        <w:spacing w:before="0" w:after="0"/>
        <w:rPr>
          <w:lang w:val="en-US" w:eastAsia="zh-CN"/>
        </w:rPr>
      </w:pPr>
      <w:r>
        <w:rPr>
          <w:rFonts w:hint="eastAsia"/>
          <w:lang w:val="en-US" w:eastAsia="zh-CN"/>
        </w:rPr>
        <w:t>D</w:t>
      </w:r>
      <w:r>
        <w:rPr>
          <w:lang w:val="en-US" w:eastAsia="zh-CN"/>
        </w:rPr>
        <w:t>iscussion</w:t>
      </w:r>
    </w:p>
    <w:p w:rsidR="00CA38D5" w:rsidRDefault="00CA38D5" w:rsidP="002E3DD5">
      <w:pPr>
        <w:pStyle w:val="2"/>
        <w:rPr>
          <w:lang w:val="en-US" w:eastAsia="zh-CN"/>
        </w:rPr>
      </w:pPr>
      <w:r>
        <w:rPr>
          <w:rFonts w:hint="eastAsia"/>
          <w:lang w:val="en-US" w:eastAsia="zh-CN"/>
        </w:rPr>
        <w:t>T</w:t>
      </w:r>
      <w:r>
        <w:rPr>
          <w:lang w:val="en-US" w:eastAsia="zh-CN"/>
        </w:rPr>
        <w:t>est scope</w:t>
      </w:r>
    </w:p>
    <w:p w:rsidR="00E679CD" w:rsidRDefault="00DE262E" w:rsidP="00E679CD">
      <w:pPr>
        <w:rPr>
          <w:lang w:val="en-US" w:eastAsia="zh-CN"/>
        </w:rPr>
      </w:pPr>
      <w:r>
        <w:rPr>
          <w:lang w:val="en-US" w:eastAsia="zh-CN"/>
        </w:rPr>
        <w:t xml:space="preserve">As per the latest WID, the </w:t>
      </w:r>
      <w:r w:rsidR="002D10C6">
        <w:rPr>
          <w:lang w:val="en-US" w:eastAsia="zh-CN"/>
        </w:rPr>
        <w:t xml:space="preserve">UE </w:t>
      </w:r>
      <w:r>
        <w:rPr>
          <w:lang w:val="en-US" w:eastAsia="zh-CN"/>
        </w:rPr>
        <w:t xml:space="preserve">demodulation performance requirements can be defined for </w:t>
      </w:r>
      <w:r w:rsidRPr="00DE262E">
        <w:rPr>
          <w:lang w:val="en-US" w:eastAsia="zh-CN"/>
        </w:rPr>
        <w:t>above 10 GHz bands</w:t>
      </w:r>
      <w:r>
        <w:rPr>
          <w:lang w:val="en-US" w:eastAsia="zh-CN"/>
        </w:rPr>
        <w:t xml:space="preserve">. For other parts, the detailed </w:t>
      </w:r>
      <w:r w:rsidR="002D10C6" w:rsidRPr="002D10C6">
        <w:rPr>
          <w:lang w:val="en-US" w:eastAsia="zh-CN"/>
        </w:rPr>
        <w:t>objectives</w:t>
      </w:r>
      <w:r>
        <w:rPr>
          <w:lang w:val="en-US" w:eastAsia="zh-CN"/>
        </w:rPr>
        <w:t xml:space="preserve"> still </w:t>
      </w:r>
      <w:r w:rsidR="002D10C6" w:rsidRPr="00DE262E">
        <w:rPr>
          <w:lang w:val="en-US" w:eastAsia="zh-CN"/>
        </w:rPr>
        <w:t>need</w:t>
      </w:r>
      <w:r w:rsidRPr="00DE262E">
        <w:rPr>
          <w:lang w:val="en-US" w:eastAsia="zh-CN"/>
        </w:rPr>
        <w:t xml:space="preserve"> to be further discussed</w:t>
      </w:r>
      <w:r>
        <w:rPr>
          <w:lang w:val="en-US" w:eastAsia="zh-CN"/>
        </w:rPr>
        <w:t xml:space="preserve"> in the RAN </w:t>
      </w:r>
      <w:r w:rsidRPr="00DE262E">
        <w:rPr>
          <w:lang w:val="en-US" w:eastAsia="zh-CN"/>
        </w:rPr>
        <w:t>plenary meeting</w:t>
      </w:r>
      <w:r>
        <w:rPr>
          <w:lang w:val="en-US" w:eastAsia="zh-CN"/>
        </w:rPr>
        <w:t xml:space="preserve">. </w:t>
      </w:r>
      <w:r w:rsidR="00BE206E">
        <w:rPr>
          <w:lang w:val="en-US" w:eastAsia="zh-CN"/>
        </w:rPr>
        <w:t>From our understanding, the other parts are not related to the UE demodulation, s</w:t>
      </w:r>
      <w:r>
        <w:rPr>
          <w:lang w:val="en-US" w:eastAsia="zh-CN"/>
        </w:rPr>
        <w:t xml:space="preserve">o we propose to </w:t>
      </w:r>
      <w:r w:rsidR="00BE206E">
        <w:rPr>
          <w:lang w:val="en-US" w:eastAsia="zh-CN"/>
        </w:rPr>
        <w:t xml:space="preserve">only </w:t>
      </w:r>
      <w:r>
        <w:rPr>
          <w:lang w:val="en-US" w:eastAsia="zh-CN"/>
        </w:rPr>
        <w:t xml:space="preserve">consider </w:t>
      </w:r>
      <w:r w:rsidR="00BE206E">
        <w:rPr>
          <w:lang w:val="en-US" w:eastAsia="zh-CN"/>
        </w:rPr>
        <w:t xml:space="preserve">to define </w:t>
      </w:r>
      <w:r w:rsidR="002D10C6" w:rsidRPr="002D10C6">
        <w:rPr>
          <w:lang w:val="en-US" w:eastAsia="zh-CN"/>
        </w:rPr>
        <w:t xml:space="preserve">UE demodulation performance requirements </w:t>
      </w:r>
      <w:r w:rsidR="002D10C6">
        <w:rPr>
          <w:lang w:val="en-US" w:eastAsia="zh-CN"/>
        </w:rPr>
        <w:t xml:space="preserve">for </w:t>
      </w:r>
      <w:r w:rsidRPr="00DE262E">
        <w:rPr>
          <w:lang w:val="en-US" w:eastAsia="zh-CN"/>
        </w:rPr>
        <w:t>above 10 GHz bands</w:t>
      </w:r>
      <w:r w:rsidR="00BE206E">
        <w:rPr>
          <w:lang w:val="en-US" w:eastAsia="zh-CN"/>
        </w:rPr>
        <w:t xml:space="preserve"> for VSAT UE</w:t>
      </w:r>
      <w:r>
        <w:rPr>
          <w:lang w:val="en-US" w:eastAsia="zh-CN"/>
        </w:rPr>
        <w:t>.</w:t>
      </w:r>
    </w:p>
    <w:tbl>
      <w:tblPr>
        <w:tblStyle w:val="af0"/>
        <w:tblW w:w="0" w:type="auto"/>
        <w:tblLook w:val="04A0" w:firstRow="1" w:lastRow="0" w:firstColumn="1" w:lastColumn="0" w:noHBand="0" w:noVBand="1"/>
      </w:tblPr>
      <w:tblGrid>
        <w:gridCol w:w="10456"/>
      </w:tblGrid>
      <w:tr w:rsidR="00DE262E" w:rsidRPr="00DE262E" w:rsidTr="00DE262E">
        <w:tc>
          <w:tcPr>
            <w:tcW w:w="10456" w:type="dxa"/>
          </w:tcPr>
          <w:p w:rsidR="00DE262E" w:rsidRPr="00DE262E" w:rsidRDefault="00DE262E" w:rsidP="00DE262E">
            <w:pPr>
              <w:overflowPunct w:val="0"/>
              <w:autoSpaceDE w:val="0"/>
              <w:autoSpaceDN w:val="0"/>
              <w:adjustRightInd w:val="0"/>
              <w:spacing w:after="0"/>
              <w:textAlignment w:val="baseline"/>
              <w:rPr>
                <w:rFonts w:eastAsia="等线"/>
                <w:i/>
                <w:lang w:val="en-US"/>
              </w:rPr>
            </w:pPr>
            <w:bookmarkStart w:id="2" w:name="_Hlk86238162"/>
            <w:r w:rsidRPr="00DE262E">
              <w:rPr>
                <w:rFonts w:eastAsia="等线"/>
                <w:i/>
                <w:lang w:val="en-US"/>
              </w:rPr>
              <w:t>The performance part objectives are applicable to the NR-NTN deployment in above 10 GHz bands objective.</w:t>
            </w:r>
          </w:p>
          <w:p w:rsidR="00DE262E" w:rsidRPr="00DE262E" w:rsidRDefault="00DE262E" w:rsidP="00DE262E">
            <w:pPr>
              <w:overflowPunct w:val="0"/>
              <w:autoSpaceDE w:val="0"/>
              <w:autoSpaceDN w:val="0"/>
              <w:adjustRightInd w:val="0"/>
              <w:spacing w:after="0"/>
              <w:textAlignment w:val="baseline"/>
              <w:rPr>
                <w:rFonts w:eastAsia="等线"/>
                <w:i/>
                <w:lang w:val="en-US"/>
              </w:rPr>
            </w:pPr>
          </w:p>
          <w:p w:rsidR="00DE262E" w:rsidRPr="00DE262E" w:rsidRDefault="00DE262E" w:rsidP="00DE262E">
            <w:pPr>
              <w:numPr>
                <w:ilvl w:val="0"/>
                <w:numId w:val="21"/>
              </w:numPr>
              <w:overflowPunct w:val="0"/>
              <w:autoSpaceDE w:val="0"/>
              <w:autoSpaceDN w:val="0"/>
              <w:adjustRightInd w:val="0"/>
              <w:spacing w:after="0"/>
              <w:textAlignment w:val="baseline"/>
              <w:rPr>
                <w:rFonts w:eastAsia="Calibri"/>
                <w:i/>
                <w:lang w:val="en-US" w:eastAsia="ko-KR"/>
              </w:rPr>
            </w:pPr>
            <w:r w:rsidRPr="00DE262E">
              <w:rPr>
                <w:rFonts w:eastAsia="Calibri"/>
                <w:i/>
                <w:lang w:val="en-US" w:eastAsia="ko-KR"/>
              </w:rPr>
              <w:t>Specify RRM performance requirements and test cases [RAN4]</w:t>
            </w:r>
          </w:p>
          <w:p w:rsidR="00DE262E" w:rsidRPr="00DE262E" w:rsidRDefault="00DE262E" w:rsidP="00DE262E">
            <w:pPr>
              <w:numPr>
                <w:ilvl w:val="0"/>
                <w:numId w:val="21"/>
              </w:numPr>
              <w:overflowPunct w:val="0"/>
              <w:autoSpaceDE w:val="0"/>
              <w:autoSpaceDN w:val="0"/>
              <w:adjustRightInd w:val="0"/>
              <w:spacing w:after="0"/>
              <w:textAlignment w:val="baseline"/>
              <w:rPr>
                <w:rFonts w:eastAsia="Calibri"/>
                <w:i/>
                <w:lang w:val="en-US" w:eastAsia="ko-KR"/>
              </w:rPr>
            </w:pPr>
            <w:r w:rsidRPr="00DE262E">
              <w:rPr>
                <w:rFonts w:eastAsia="Calibri"/>
                <w:i/>
                <w:lang w:val="en-US" w:eastAsia="ko-KR"/>
              </w:rPr>
              <w:t>Specify UE demodulation and CSI reporting requirements [RAN4]</w:t>
            </w:r>
          </w:p>
          <w:p w:rsidR="00DE262E" w:rsidRPr="00DE262E" w:rsidRDefault="00DE262E" w:rsidP="00DE262E">
            <w:pPr>
              <w:numPr>
                <w:ilvl w:val="0"/>
                <w:numId w:val="21"/>
              </w:numPr>
              <w:overflowPunct w:val="0"/>
              <w:autoSpaceDE w:val="0"/>
              <w:autoSpaceDN w:val="0"/>
              <w:adjustRightInd w:val="0"/>
              <w:spacing w:after="0"/>
              <w:textAlignment w:val="baseline"/>
              <w:rPr>
                <w:rFonts w:eastAsia="Calibri"/>
                <w:i/>
                <w:lang w:val="en-US" w:eastAsia="ko-KR"/>
              </w:rPr>
            </w:pPr>
            <w:r w:rsidRPr="00DE262E">
              <w:rPr>
                <w:rFonts w:eastAsia="Calibri"/>
                <w:i/>
                <w:lang w:val="en-US" w:eastAsia="ko-KR"/>
              </w:rPr>
              <w:t>Specify satellite access node demodulation requirements [RAN4]</w:t>
            </w:r>
          </w:p>
          <w:p w:rsidR="00DE262E" w:rsidRPr="00DE262E" w:rsidRDefault="00DE262E" w:rsidP="00DE262E">
            <w:pPr>
              <w:numPr>
                <w:ilvl w:val="0"/>
                <w:numId w:val="21"/>
              </w:numPr>
              <w:overflowPunct w:val="0"/>
              <w:autoSpaceDE w:val="0"/>
              <w:autoSpaceDN w:val="0"/>
              <w:adjustRightInd w:val="0"/>
              <w:spacing w:after="0"/>
              <w:textAlignment w:val="baseline"/>
              <w:rPr>
                <w:rFonts w:eastAsia="Calibri"/>
                <w:i/>
                <w:lang w:val="en-US" w:eastAsia="ko-KR"/>
              </w:rPr>
            </w:pPr>
            <w:r w:rsidRPr="00DE262E">
              <w:rPr>
                <w:rFonts w:eastAsia="Calibri"/>
                <w:i/>
                <w:lang w:val="en-US" w:eastAsia="ko-KR"/>
              </w:rPr>
              <w:t>Specify satellite access node conformance tests [RAN4]</w:t>
            </w:r>
          </w:p>
          <w:p w:rsidR="00DE262E" w:rsidRPr="00DE262E" w:rsidRDefault="00DE262E" w:rsidP="00DE262E">
            <w:pPr>
              <w:overflowPunct w:val="0"/>
              <w:autoSpaceDE w:val="0"/>
              <w:autoSpaceDN w:val="0"/>
              <w:adjustRightInd w:val="0"/>
              <w:spacing w:after="0"/>
              <w:textAlignment w:val="baseline"/>
              <w:rPr>
                <w:rFonts w:eastAsia="等线"/>
                <w:i/>
                <w:lang w:eastAsia="en-GB"/>
              </w:rPr>
            </w:pPr>
          </w:p>
          <w:p w:rsidR="00DE262E" w:rsidRPr="00DE262E" w:rsidRDefault="00DE262E" w:rsidP="00DE262E">
            <w:pPr>
              <w:overflowPunct w:val="0"/>
              <w:autoSpaceDE w:val="0"/>
              <w:autoSpaceDN w:val="0"/>
              <w:adjustRightInd w:val="0"/>
              <w:spacing w:after="0"/>
              <w:textAlignment w:val="baseline"/>
              <w:rPr>
                <w:rFonts w:eastAsia="等线"/>
                <w:i/>
                <w:lang w:eastAsia="en-GB"/>
              </w:rPr>
            </w:pPr>
            <w:r w:rsidRPr="00DE262E">
              <w:rPr>
                <w:rFonts w:eastAsia="等线"/>
                <w:i/>
                <w:lang w:val="en-US"/>
              </w:rPr>
              <w:t>The RAN4 performance part for the remaining objectives needs to be further discussed once the scope is stabilized.</w:t>
            </w:r>
            <w:bookmarkEnd w:id="2"/>
          </w:p>
        </w:tc>
      </w:tr>
    </w:tbl>
    <w:p w:rsidR="00DE262E" w:rsidRDefault="00DE262E" w:rsidP="00E679CD">
      <w:pPr>
        <w:rPr>
          <w:lang w:val="en-US" w:eastAsia="zh-CN"/>
        </w:rPr>
      </w:pPr>
    </w:p>
    <w:p w:rsidR="00DE262E" w:rsidRPr="00DE262E" w:rsidRDefault="00BE206E" w:rsidP="00DE262E">
      <w:pPr>
        <w:pStyle w:val="Proposal"/>
      </w:pPr>
      <w:r>
        <w:t>O</w:t>
      </w:r>
      <w:r w:rsidRPr="00BE206E">
        <w:t>nly consider to define UE demodulation performance requirements for above 10 GHz bands for VSAT UE.</w:t>
      </w:r>
    </w:p>
    <w:p w:rsidR="00D91C24" w:rsidRDefault="00F3079F" w:rsidP="00F3079F">
      <w:pPr>
        <w:pStyle w:val="3"/>
        <w:rPr>
          <w:lang w:val="en-US" w:eastAsia="zh-CN"/>
        </w:rPr>
      </w:pPr>
      <w:r w:rsidRPr="00F3079F">
        <w:rPr>
          <w:lang w:val="en-US" w:eastAsia="zh-CN"/>
        </w:rPr>
        <w:t>Above 10GHz for VSAT UE</w:t>
      </w:r>
    </w:p>
    <w:p w:rsidR="007D7D59" w:rsidRPr="007D7D59" w:rsidRDefault="007D7D59" w:rsidP="00F3079F">
      <w:pPr>
        <w:rPr>
          <w:b/>
          <w:u w:val="single"/>
          <w:lang w:eastAsia="zh-CN"/>
        </w:rPr>
      </w:pPr>
      <w:r w:rsidRPr="007D7D59">
        <w:rPr>
          <w:rFonts w:hint="eastAsia"/>
          <w:b/>
          <w:u w:val="single"/>
          <w:lang w:eastAsia="zh-CN"/>
        </w:rPr>
        <w:t>P</w:t>
      </w:r>
      <w:r w:rsidRPr="007D7D59">
        <w:rPr>
          <w:b/>
          <w:u w:val="single"/>
          <w:lang w:eastAsia="zh-CN"/>
        </w:rPr>
        <w:t>DSCH</w:t>
      </w:r>
    </w:p>
    <w:p w:rsidR="007D7D59" w:rsidRDefault="000B0B77" w:rsidP="00F3079F">
      <w:pPr>
        <w:rPr>
          <w:lang w:eastAsia="zh-CN"/>
        </w:rPr>
      </w:pPr>
      <w:r w:rsidRPr="000B0B77">
        <w:rPr>
          <w:lang w:eastAsia="zh-CN"/>
        </w:rPr>
        <w:t xml:space="preserve">In Rel-17, the demodulation performance requirements for NTN is defined only in FR1 NTN bands. For VSAT UE working on above 10GHz, RAN4 define new bands and new UE power class. It is reasonable to define </w:t>
      </w:r>
      <w:r>
        <w:rPr>
          <w:lang w:eastAsia="zh-CN"/>
        </w:rPr>
        <w:t xml:space="preserve">new PDSCH </w:t>
      </w:r>
      <w:r w:rsidRPr="000B0B77">
        <w:rPr>
          <w:lang w:eastAsia="zh-CN"/>
        </w:rPr>
        <w:t>demodulation performance requirements</w:t>
      </w:r>
      <w:r>
        <w:rPr>
          <w:lang w:eastAsia="zh-CN"/>
        </w:rPr>
        <w:t xml:space="preserve"> for FR2-NTN. In addition, all Rel-17 NTN features including 32 HARQ process and HARQ disabled can be considered</w:t>
      </w:r>
      <w:r w:rsidR="003C5758" w:rsidRPr="003C5758">
        <w:t xml:space="preserve"> </w:t>
      </w:r>
      <w:r w:rsidR="003C5758" w:rsidRPr="003C5758">
        <w:rPr>
          <w:lang w:eastAsia="zh-CN"/>
        </w:rPr>
        <w:t>for FR2-NTN</w:t>
      </w:r>
      <w:r w:rsidRPr="000B0B77">
        <w:rPr>
          <w:lang w:eastAsia="zh-CN"/>
        </w:rPr>
        <w:t>.</w:t>
      </w:r>
    </w:p>
    <w:p w:rsidR="000B0B77" w:rsidRDefault="000B0B77" w:rsidP="000B0B77">
      <w:pPr>
        <w:pStyle w:val="Proposal"/>
      </w:pPr>
      <w:r>
        <w:t>D</w:t>
      </w:r>
      <w:r w:rsidRPr="000B0B77">
        <w:t xml:space="preserve">efine </w:t>
      </w:r>
      <w:r>
        <w:t xml:space="preserve">new PDSCH </w:t>
      </w:r>
      <w:r w:rsidRPr="000B0B77">
        <w:t>demodulation performance requirements for FR2-NTN</w:t>
      </w:r>
      <w:r>
        <w:t>.</w:t>
      </w:r>
    </w:p>
    <w:p w:rsidR="000B0B77" w:rsidRPr="000B0B77" w:rsidRDefault="000B0B77" w:rsidP="000B0B77">
      <w:pPr>
        <w:pStyle w:val="Proposal"/>
      </w:pPr>
      <w:r>
        <w:t>A</w:t>
      </w:r>
      <w:r w:rsidRPr="000B0B77">
        <w:t>ll Rel-17 NTN features including 32 HARQ process and HARQ disabled can be considered</w:t>
      </w:r>
      <w:r w:rsidR="003C5758" w:rsidRPr="003C5758">
        <w:t xml:space="preserve"> for FR2-NTN</w:t>
      </w:r>
      <w:r w:rsidRPr="000B0B77">
        <w:t>.</w:t>
      </w:r>
    </w:p>
    <w:p w:rsidR="007D7D59" w:rsidRPr="007D7D59" w:rsidRDefault="007D7D59" w:rsidP="00F3079F">
      <w:pPr>
        <w:rPr>
          <w:b/>
          <w:u w:val="single"/>
          <w:lang w:eastAsia="zh-CN"/>
        </w:rPr>
      </w:pPr>
      <w:r w:rsidRPr="007D7D59">
        <w:rPr>
          <w:rFonts w:hint="eastAsia"/>
          <w:b/>
          <w:u w:val="single"/>
          <w:lang w:eastAsia="zh-CN"/>
        </w:rPr>
        <w:lastRenderedPageBreak/>
        <w:t>P</w:t>
      </w:r>
      <w:r w:rsidRPr="007D7D59">
        <w:rPr>
          <w:b/>
          <w:u w:val="single"/>
          <w:lang w:eastAsia="zh-CN"/>
        </w:rPr>
        <w:t>DCCH</w:t>
      </w:r>
    </w:p>
    <w:p w:rsidR="0047059A" w:rsidRDefault="002A344D" w:rsidP="00F3079F">
      <w:pPr>
        <w:rPr>
          <w:lang w:eastAsia="zh-CN"/>
        </w:rPr>
      </w:pPr>
      <w:r>
        <w:rPr>
          <w:rFonts w:hint="eastAsia"/>
          <w:lang w:eastAsia="zh-CN"/>
        </w:rPr>
        <w:t>I</w:t>
      </w:r>
      <w:r>
        <w:rPr>
          <w:lang w:eastAsia="zh-CN"/>
        </w:rPr>
        <w:t xml:space="preserve">n Rel-17, PDCCH requirements are not defined in TS 38.101-5, considering that </w:t>
      </w:r>
      <w:r w:rsidRPr="002A344D">
        <w:rPr>
          <w:lang w:eastAsia="zh-CN"/>
        </w:rPr>
        <w:t xml:space="preserve">the </w:t>
      </w:r>
      <w:r>
        <w:rPr>
          <w:lang w:eastAsia="zh-CN"/>
        </w:rPr>
        <w:t xml:space="preserve">NTN </w:t>
      </w:r>
      <w:r w:rsidRPr="002A344D">
        <w:rPr>
          <w:lang w:eastAsia="zh-CN"/>
        </w:rPr>
        <w:t>UE is assumed as handheld UE and has both capability on both NTN network an TN network</w:t>
      </w:r>
      <w:r>
        <w:rPr>
          <w:lang w:eastAsia="zh-CN"/>
        </w:rPr>
        <w:t>, i.e. NTN UE must pass the TN PDCCH cases specified in TS 38.101-4</w:t>
      </w:r>
      <w:r w:rsidRPr="002A344D">
        <w:rPr>
          <w:lang w:eastAsia="zh-CN"/>
        </w:rPr>
        <w:t>.</w:t>
      </w:r>
      <w:r>
        <w:rPr>
          <w:rFonts w:hint="eastAsia"/>
          <w:lang w:eastAsia="zh-CN"/>
        </w:rPr>
        <w:t xml:space="preserve"> </w:t>
      </w:r>
      <w:r>
        <w:rPr>
          <w:lang w:eastAsia="zh-CN"/>
        </w:rPr>
        <w:t>However, in Rel-18, VSAT UEs working on a</w:t>
      </w:r>
      <w:r w:rsidRPr="002A344D">
        <w:rPr>
          <w:lang w:eastAsia="zh-CN"/>
        </w:rPr>
        <w:t>bove 10GHz</w:t>
      </w:r>
      <w:r>
        <w:rPr>
          <w:lang w:eastAsia="zh-CN"/>
        </w:rPr>
        <w:t xml:space="preserve"> do not need to support TN network. To ensure the test coverage, the PDCCH </w:t>
      </w:r>
      <w:r w:rsidR="002D10C6" w:rsidRPr="002D10C6">
        <w:rPr>
          <w:lang w:eastAsia="zh-CN"/>
        </w:rPr>
        <w:t xml:space="preserve">demodulation performance requirements </w:t>
      </w:r>
      <w:r>
        <w:rPr>
          <w:lang w:eastAsia="zh-CN"/>
        </w:rPr>
        <w:t>should be defined for FR2-NTN.</w:t>
      </w:r>
    </w:p>
    <w:p w:rsidR="002D10C6" w:rsidRDefault="002D10C6" w:rsidP="002D10C6">
      <w:pPr>
        <w:pStyle w:val="Proposal"/>
      </w:pPr>
      <w:r>
        <w:rPr>
          <w:rFonts w:hint="eastAsia"/>
        </w:rPr>
        <w:t>D</w:t>
      </w:r>
      <w:r>
        <w:t xml:space="preserve">efine </w:t>
      </w:r>
      <w:r w:rsidRPr="002D10C6">
        <w:t>PDCCH</w:t>
      </w:r>
      <w:r>
        <w:t xml:space="preserve"> demodulation performance requirements for </w:t>
      </w:r>
      <w:r w:rsidRPr="002D10C6">
        <w:t>FR2-NTN</w:t>
      </w:r>
      <w:r>
        <w:t>.</w:t>
      </w:r>
    </w:p>
    <w:p w:rsidR="0047059A" w:rsidRPr="007D7D59" w:rsidRDefault="007D7D59" w:rsidP="00F3079F">
      <w:pPr>
        <w:rPr>
          <w:b/>
          <w:u w:val="single"/>
          <w:lang w:eastAsia="zh-CN"/>
        </w:rPr>
      </w:pPr>
      <w:r w:rsidRPr="007D7D59">
        <w:rPr>
          <w:b/>
          <w:u w:val="single"/>
          <w:lang w:eastAsia="zh-CN"/>
        </w:rPr>
        <w:t>CSI reporting</w:t>
      </w:r>
    </w:p>
    <w:p w:rsidR="00F43844" w:rsidRDefault="00303014" w:rsidP="00F3079F">
      <w:pPr>
        <w:rPr>
          <w:lang w:eastAsia="zh-CN"/>
        </w:rPr>
      </w:pPr>
      <w:r>
        <w:rPr>
          <w:rFonts w:hint="eastAsia"/>
          <w:lang w:eastAsia="zh-CN"/>
        </w:rPr>
        <w:t>I</w:t>
      </w:r>
      <w:r>
        <w:rPr>
          <w:lang w:eastAsia="zh-CN"/>
        </w:rPr>
        <w:t xml:space="preserve">n Rel-17, there is no </w:t>
      </w:r>
      <w:r w:rsidRPr="00303014">
        <w:rPr>
          <w:lang w:eastAsia="zh-CN"/>
        </w:rPr>
        <w:t>CSI reporting requirements</w:t>
      </w:r>
      <w:r>
        <w:rPr>
          <w:lang w:eastAsia="zh-CN"/>
        </w:rPr>
        <w:t xml:space="preserve"> defined for NTN</w:t>
      </w:r>
      <w:r w:rsidRPr="00303014">
        <w:rPr>
          <w:lang w:eastAsia="zh-CN"/>
        </w:rPr>
        <w:t xml:space="preserve">, considering </w:t>
      </w:r>
      <w:r>
        <w:rPr>
          <w:lang w:eastAsia="zh-CN"/>
        </w:rPr>
        <w:t xml:space="preserve">that </w:t>
      </w:r>
      <w:r w:rsidRPr="00303014">
        <w:rPr>
          <w:lang w:eastAsia="zh-CN"/>
        </w:rPr>
        <w:t xml:space="preserve">CSI may be outdated </w:t>
      </w:r>
      <w:r>
        <w:rPr>
          <w:lang w:eastAsia="zh-CN"/>
        </w:rPr>
        <w:t xml:space="preserve">due to </w:t>
      </w:r>
      <w:r w:rsidRPr="00303014">
        <w:rPr>
          <w:lang w:eastAsia="zh-CN"/>
        </w:rPr>
        <w:t>the large UE-Satellite RTT delay</w:t>
      </w:r>
      <w:r>
        <w:rPr>
          <w:lang w:eastAsia="zh-CN"/>
        </w:rPr>
        <w:t xml:space="preserve"> </w:t>
      </w:r>
      <w:r>
        <w:t>(</w:t>
      </w:r>
      <w:r w:rsidRPr="00303014">
        <w:rPr>
          <w:lang w:eastAsia="zh-CN"/>
        </w:rPr>
        <w:t>order of tens of milliseconds delay for LEO-600 and LEO-1200 respectively at the same time order of hundreds of milliseconds delay for GEO</w:t>
      </w:r>
      <w:r>
        <w:rPr>
          <w:lang w:eastAsia="zh-CN"/>
        </w:rPr>
        <w:t>)</w:t>
      </w:r>
      <w:r w:rsidRPr="00303014">
        <w:rPr>
          <w:lang w:eastAsia="zh-CN"/>
        </w:rPr>
        <w:t xml:space="preserve">. </w:t>
      </w:r>
      <w:r>
        <w:rPr>
          <w:lang w:eastAsia="zh-CN"/>
        </w:rPr>
        <w:t xml:space="preserve">For the similar reason, </w:t>
      </w:r>
      <w:r w:rsidRPr="00303014">
        <w:rPr>
          <w:lang w:eastAsia="zh-CN"/>
        </w:rPr>
        <w:t xml:space="preserve">we propose to not consider any CSI reporting requirements for </w:t>
      </w:r>
      <w:r w:rsidR="007D7D59" w:rsidRPr="007D7D59">
        <w:rPr>
          <w:lang w:eastAsia="zh-CN"/>
        </w:rPr>
        <w:t>FR2-NTN</w:t>
      </w:r>
      <w:r w:rsidRPr="00303014">
        <w:rPr>
          <w:lang w:eastAsia="zh-CN"/>
        </w:rPr>
        <w:t>.</w:t>
      </w:r>
    </w:p>
    <w:p w:rsidR="00F43844" w:rsidRDefault="002D10C6" w:rsidP="002D10C6">
      <w:pPr>
        <w:pStyle w:val="Proposal"/>
      </w:pPr>
      <w:r>
        <w:rPr>
          <w:rFonts w:hint="eastAsia"/>
        </w:rPr>
        <w:t>D</w:t>
      </w:r>
      <w:r>
        <w:t xml:space="preserve">o not </w:t>
      </w:r>
      <w:r w:rsidRPr="002D10C6">
        <w:t>consider any CSI reporting requirements for FR2-NTN.</w:t>
      </w:r>
    </w:p>
    <w:p w:rsidR="00304C4E" w:rsidRPr="00304C4E" w:rsidRDefault="003C5758" w:rsidP="00304C4E">
      <w:pPr>
        <w:keepNext/>
        <w:keepLines/>
        <w:numPr>
          <w:ilvl w:val="1"/>
          <w:numId w:val="1"/>
        </w:numPr>
        <w:spacing w:before="180"/>
        <w:outlineLvl w:val="1"/>
        <w:rPr>
          <w:rFonts w:ascii="Arial" w:hAnsi="Arial"/>
          <w:sz w:val="32"/>
          <w:lang w:val="en-US" w:eastAsia="zh-CN"/>
        </w:rPr>
      </w:pPr>
      <w:r>
        <w:rPr>
          <w:rFonts w:ascii="Arial" w:hAnsi="Arial"/>
          <w:sz w:val="32"/>
          <w:lang w:val="en-US" w:eastAsia="zh-CN"/>
        </w:rPr>
        <w:t>Test setup</w:t>
      </w:r>
    </w:p>
    <w:p w:rsidR="00304C4E" w:rsidRPr="00304C4E" w:rsidRDefault="00304C4E" w:rsidP="00304C4E">
      <w:pPr>
        <w:rPr>
          <w:b/>
          <w:u w:val="single"/>
          <w:lang w:val="en-US" w:eastAsia="zh-CN"/>
        </w:rPr>
      </w:pPr>
      <w:r w:rsidRPr="00304C4E">
        <w:rPr>
          <w:rFonts w:hint="eastAsia"/>
          <w:b/>
          <w:u w:val="single"/>
          <w:lang w:val="en-US" w:eastAsia="zh-CN"/>
        </w:rPr>
        <w:t>C</w:t>
      </w:r>
      <w:r w:rsidRPr="00304C4E">
        <w:rPr>
          <w:b/>
          <w:u w:val="single"/>
          <w:lang w:val="en-US" w:eastAsia="zh-CN"/>
        </w:rPr>
        <w:t>hannel model</w:t>
      </w:r>
    </w:p>
    <w:p w:rsidR="00996BF5" w:rsidRDefault="00996BF5" w:rsidP="00304C4E">
      <w:pPr>
        <w:rPr>
          <w:lang w:val="en-US" w:eastAsia="zh-CN"/>
        </w:rPr>
      </w:pPr>
      <w:r>
        <w:rPr>
          <w:rFonts w:hint="eastAsia"/>
          <w:lang w:val="en-US" w:eastAsia="zh-CN"/>
        </w:rPr>
        <w:t>S</w:t>
      </w:r>
      <w:r>
        <w:rPr>
          <w:lang w:val="en-US" w:eastAsia="zh-CN"/>
        </w:rPr>
        <w:t xml:space="preserve">imilar as FR1-NTN, both </w:t>
      </w:r>
      <w:r w:rsidR="003454C0" w:rsidRPr="003454C0">
        <w:rPr>
          <w:lang w:val="en-US" w:eastAsia="zh-CN"/>
        </w:rPr>
        <w:t>NLOS and LOS conditions are considered</w:t>
      </w:r>
      <w:r w:rsidR="003454C0">
        <w:rPr>
          <w:lang w:val="en-US" w:eastAsia="zh-CN"/>
        </w:rPr>
        <w:t xml:space="preserve"> for FR2-NTN, i.e. </w:t>
      </w:r>
      <w:r w:rsidR="003454C0" w:rsidRPr="003454C0">
        <w:rPr>
          <w:lang w:val="en-US" w:eastAsia="zh-CN"/>
        </w:rPr>
        <w:t>NTN-TDLA</w:t>
      </w:r>
      <w:r w:rsidR="003454C0">
        <w:rPr>
          <w:lang w:val="en-US" w:eastAsia="zh-CN"/>
        </w:rPr>
        <w:t xml:space="preserve"> and </w:t>
      </w:r>
      <w:r w:rsidR="003454C0" w:rsidRPr="003454C0">
        <w:rPr>
          <w:lang w:val="en-US" w:eastAsia="zh-CN"/>
        </w:rPr>
        <w:t>NTN-TDL</w:t>
      </w:r>
      <w:r w:rsidR="003454C0">
        <w:rPr>
          <w:lang w:val="en-US" w:eastAsia="zh-CN"/>
        </w:rPr>
        <w:t xml:space="preserve">C channel model. </w:t>
      </w:r>
      <w:r w:rsidR="003454C0" w:rsidRPr="003454C0">
        <w:rPr>
          <w:lang w:val="en-US" w:eastAsia="zh-CN"/>
        </w:rPr>
        <w:t xml:space="preserve">For the delay spread, we propose to consider </w:t>
      </w:r>
      <w:r w:rsidR="003C5758">
        <w:rPr>
          <w:lang w:val="en-US" w:eastAsia="zh-CN"/>
        </w:rPr>
        <w:t>1</w:t>
      </w:r>
      <w:r w:rsidR="003454C0" w:rsidRPr="003454C0">
        <w:rPr>
          <w:lang w:val="en-US" w:eastAsia="zh-CN"/>
        </w:rPr>
        <w:t>0ns as a proper value based on Rel-15/16 evaluation results during NTN SI stage.</w:t>
      </w:r>
      <w:r w:rsidR="003454C0">
        <w:rPr>
          <w:lang w:val="en-US" w:eastAsia="zh-CN"/>
        </w:rPr>
        <w:t xml:space="preserve"> For the Doppler, 2000Hz can be selected that is the 0.1ppm of the maximum DL carrier frequency for the agreed bands for </w:t>
      </w:r>
      <w:r w:rsidR="003454C0" w:rsidRPr="003454C0">
        <w:rPr>
          <w:lang w:val="en-US" w:eastAsia="zh-CN"/>
        </w:rPr>
        <w:t>FR2-NTN</w:t>
      </w:r>
      <w:r w:rsidR="003454C0">
        <w:rPr>
          <w:lang w:val="en-US" w:eastAsia="zh-CN"/>
        </w:rPr>
        <w:t>.</w:t>
      </w:r>
    </w:p>
    <w:p w:rsidR="003454C0" w:rsidRDefault="003454C0" w:rsidP="003454C0">
      <w:pPr>
        <w:pStyle w:val="Proposal"/>
      </w:pPr>
      <w:r>
        <w:rPr>
          <w:rFonts w:hint="eastAsia"/>
        </w:rPr>
        <w:t>F</w:t>
      </w:r>
      <w:r>
        <w:t xml:space="preserve">or FR2-NTN, use </w:t>
      </w:r>
      <w:r w:rsidRPr="003454C0">
        <w:t>NTN-TDLA and NTN-TDLC</w:t>
      </w:r>
      <w:r>
        <w:t xml:space="preserve"> channel model.</w:t>
      </w:r>
    </w:p>
    <w:p w:rsidR="003C5758" w:rsidRPr="003C5758" w:rsidRDefault="003C5758" w:rsidP="003C5758">
      <w:pPr>
        <w:pStyle w:val="Proposal"/>
      </w:pPr>
      <w:r w:rsidRPr="003C5758">
        <w:t xml:space="preserve">For FR2-NTN, </w:t>
      </w:r>
      <w:r>
        <w:t>c</w:t>
      </w:r>
      <w:r w:rsidRPr="003C5758">
        <w:t>onsider 10ns delay spread</w:t>
      </w:r>
      <w:r>
        <w:t xml:space="preserve"> and 2000Hz Doppler.</w:t>
      </w:r>
    </w:p>
    <w:p w:rsidR="00304C4E" w:rsidRPr="00304C4E" w:rsidRDefault="00304C4E" w:rsidP="00304C4E">
      <w:pPr>
        <w:rPr>
          <w:b/>
          <w:u w:val="single"/>
          <w:lang w:val="en-US" w:eastAsia="zh-CN"/>
        </w:rPr>
      </w:pPr>
      <w:r w:rsidRPr="00304C4E">
        <w:rPr>
          <w:rFonts w:hint="eastAsia"/>
          <w:b/>
          <w:u w:val="single"/>
          <w:lang w:val="en-US" w:eastAsia="zh-CN"/>
        </w:rPr>
        <w:t>C</w:t>
      </w:r>
      <w:r w:rsidRPr="00304C4E">
        <w:rPr>
          <w:b/>
          <w:u w:val="single"/>
          <w:lang w:val="en-US" w:eastAsia="zh-CN"/>
        </w:rPr>
        <w:t>hannel bandwidth &amp; SCS</w:t>
      </w:r>
    </w:p>
    <w:p w:rsidR="00304C4E" w:rsidRPr="00304C4E" w:rsidRDefault="00304C4E" w:rsidP="00304C4E">
      <w:pPr>
        <w:rPr>
          <w:lang w:val="en-US" w:eastAsia="zh-CN"/>
        </w:rPr>
      </w:pPr>
      <w:r w:rsidRPr="00304C4E">
        <w:rPr>
          <w:rFonts w:hint="eastAsia"/>
          <w:lang w:val="en-US" w:eastAsia="zh-CN"/>
        </w:rPr>
        <w:t>A</w:t>
      </w:r>
      <w:r w:rsidRPr="00304C4E">
        <w:rPr>
          <w:lang w:val="en-US" w:eastAsia="zh-CN"/>
        </w:rPr>
        <w:t>s per RF agreements, t</w:t>
      </w:r>
      <w:r w:rsidR="003C5758">
        <w:rPr>
          <w:lang w:val="en-US" w:eastAsia="zh-CN"/>
        </w:rPr>
        <w:t>hree</w:t>
      </w:r>
      <w:r w:rsidRPr="00304C4E">
        <w:rPr>
          <w:lang w:val="en-US" w:eastAsia="zh-CN"/>
        </w:rPr>
        <w:t xml:space="preserve"> new NTN satellite bands n</w:t>
      </w:r>
      <w:r w:rsidR="003C5758">
        <w:rPr>
          <w:lang w:val="en-US" w:eastAsia="zh-CN"/>
        </w:rPr>
        <w:t>512</w:t>
      </w:r>
      <w:r w:rsidRPr="00304C4E">
        <w:rPr>
          <w:lang w:val="en-US" w:eastAsia="zh-CN"/>
        </w:rPr>
        <w:t>/n</w:t>
      </w:r>
      <w:r w:rsidR="003C5758">
        <w:rPr>
          <w:lang w:val="en-US" w:eastAsia="zh-CN"/>
        </w:rPr>
        <w:t>511/n510</w:t>
      </w:r>
      <w:r w:rsidRPr="00304C4E">
        <w:rPr>
          <w:lang w:val="en-US" w:eastAsia="zh-CN"/>
        </w:rPr>
        <w:t xml:space="preserve"> is introduced with {5</w:t>
      </w:r>
      <w:r w:rsidR="007C1FE1">
        <w:rPr>
          <w:lang w:val="en-US" w:eastAsia="zh-CN"/>
        </w:rPr>
        <w:t>0</w:t>
      </w:r>
      <w:r w:rsidRPr="00304C4E">
        <w:rPr>
          <w:lang w:val="en-US" w:eastAsia="zh-CN"/>
        </w:rPr>
        <w:t>, 1</w:t>
      </w:r>
      <w:r w:rsidR="007C1FE1">
        <w:rPr>
          <w:lang w:val="en-US" w:eastAsia="zh-CN"/>
        </w:rPr>
        <w:t>0</w:t>
      </w:r>
      <w:r w:rsidRPr="00304C4E">
        <w:rPr>
          <w:lang w:val="en-US" w:eastAsia="zh-CN"/>
        </w:rPr>
        <w:t xml:space="preserve">0, </w:t>
      </w:r>
      <w:r w:rsidR="007C1FE1">
        <w:rPr>
          <w:lang w:val="en-US" w:eastAsia="zh-CN"/>
        </w:rPr>
        <w:t>200</w:t>
      </w:r>
      <w:r w:rsidRPr="00304C4E">
        <w:rPr>
          <w:lang w:val="en-US" w:eastAsia="zh-CN"/>
        </w:rPr>
        <w:t xml:space="preserve">}MHz bandwidth configuration for </w:t>
      </w:r>
      <w:r w:rsidR="007C1FE1">
        <w:rPr>
          <w:lang w:val="en-US" w:eastAsia="zh-CN"/>
        </w:rPr>
        <w:t>60</w:t>
      </w:r>
      <w:r w:rsidRPr="00304C4E">
        <w:rPr>
          <w:lang w:val="en-US" w:eastAsia="zh-CN"/>
        </w:rPr>
        <w:t>kHz SCS</w:t>
      </w:r>
      <w:r w:rsidR="007C1FE1">
        <w:rPr>
          <w:lang w:val="en-US" w:eastAsia="zh-CN"/>
        </w:rPr>
        <w:t xml:space="preserve"> and </w:t>
      </w:r>
      <w:r w:rsidR="007C1FE1" w:rsidRPr="007C1FE1">
        <w:rPr>
          <w:lang w:val="en-US" w:eastAsia="zh-CN"/>
        </w:rPr>
        <w:t>{50, 100, 200, 400}MHz bandwidth configuration for 120kHz SCS</w:t>
      </w:r>
      <w:r w:rsidRPr="00304C4E">
        <w:rPr>
          <w:lang w:val="en-US" w:eastAsia="zh-CN"/>
        </w:rPr>
        <w:t xml:space="preserve">. </w:t>
      </w:r>
      <w:r w:rsidR="007C1FE1">
        <w:rPr>
          <w:lang w:val="en-US" w:eastAsia="zh-CN"/>
        </w:rPr>
        <w:t xml:space="preserve">Considering that 200MHz </w:t>
      </w:r>
      <w:r w:rsidR="007C1FE1" w:rsidRPr="007C1FE1">
        <w:rPr>
          <w:lang w:val="en-US" w:eastAsia="zh-CN"/>
        </w:rPr>
        <w:t xml:space="preserve">for 120kHz SCS </w:t>
      </w:r>
      <w:r w:rsidR="007C1FE1">
        <w:rPr>
          <w:lang w:val="en-US" w:eastAsia="zh-CN"/>
        </w:rPr>
        <w:t xml:space="preserve">is selected in RAN4 RF </w:t>
      </w:r>
      <w:r w:rsidR="007C1FE1" w:rsidRPr="007C1FE1">
        <w:rPr>
          <w:lang w:val="en-US" w:eastAsia="zh-CN"/>
        </w:rPr>
        <w:t>co-existence study</w:t>
      </w:r>
      <w:r w:rsidR="007C1FE1">
        <w:rPr>
          <w:lang w:val="en-US" w:eastAsia="zh-CN"/>
        </w:rPr>
        <w:t xml:space="preserve">, we propose to select the same value for </w:t>
      </w:r>
      <w:r w:rsidR="007C1FE1" w:rsidRPr="007C1FE1">
        <w:rPr>
          <w:lang w:val="en-US" w:eastAsia="zh-CN"/>
        </w:rPr>
        <w:t>demodulation performance requirements for FR2-NTN</w:t>
      </w:r>
      <w:r w:rsidRPr="00304C4E">
        <w:rPr>
          <w:lang w:val="en-US" w:eastAsia="zh-CN"/>
        </w:rPr>
        <w:t>.</w:t>
      </w:r>
    </w:p>
    <w:p w:rsidR="00304C4E" w:rsidRPr="00304C4E" w:rsidRDefault="007C1FE1" w:rsidP="007C1FE1">
      <w:pPr>
        <w:pStyle w:val="Proposal"/>
      </w:pPr>
      <w:r>
        <w:t>S</w:t>
      </w:r>
      <w:r w:rsidRPr="007C1FE1">
        <w:t>elect 200MHz for 120kHz SCS for demodulation performance requirements for FR2-NTN.</w:t>
      </w:r>
    </w:p>
    <w:p w:rsidR="00304C4E" w:rsidRPr="00304C4E" w:rsidRDefault="00304C4E" w:rsidP="00304C4E">
      <w:pPr>
        <w:rPr>
          <w:b/>
          <w:u w:val="single"/>
          <w:lang w:val="en-US" w:eastAsia="zh-CN"/>
        </w:rPr>
      </w:pPr>
      <w:r w:rsidRPr="00304C4E">
        <w:rPr>
          <w:rFonts w:hint="eastAsia"/>
          <w:b/>
          <w:u w:val="single"/>
          <w:lang w:val="en-US" w:eastAsia="zh-CN"/>
        </w:rPr>
        <w:t>M</w:t>
      </w:r>
      <w:r w:rsidR="003C5758">
        <w:rPr>
          <w:b/>
          <w:u w:val="single"/>
          <w:lang w:val="en-US" w:eastAsia="zh-CN"/>
        </w:rPr>
        <w:t>CS &amp; Rank</w:t>
      </w:r>
      <w:r w:rsidR="00BE206E">
        <w:rPr>
          <w:b/>
          <w:u w:val="single"/>
          <w:lang w:val="en-US" w:eastAsia="zh-CN"/>
        </w:rPr>
        <w:t xml:space="preserve"> for PDSCH</w:t>
      </w:r>
    </w:p>
    <w:p w:rsidR="003C5758" w:rsidRDefault="003C5758" w:rsidP="00304C4E">
      <w:pPr>
        <w:rPr>
          <w:lang w:val="en-US" w:eastAsia="zh-CN"/>
        </w:rPr>
      </w:pPr>
      <w:r w:rsidRPr="003C5758">
        <w:rPr>
          <w:lang w:val="en-US" w:eastAsia="zh-CN"/>
        </w:rPr>
        <w:t>Similar as FR1-NTN,</w:t>
      </w:r>
      <w:r>
        <w:rPr>
          <w:lang w:val="en-US" w:eastAsia="zh-CN"/>
        </w:rPr>
        <w:t xml:space="preserve"> rank 1 with MCS4 (QPSK, 0.30) and MCS13 (16QAM, 0.48) can be considered for FR2-NTN as the starting point.</w:t>
      </w:r>
    </w:p>
    <w:p w:rsidR="003C5758" w:rsidRDefault="003C5758" w:rsidP="003C5758">
      <w:pPr>
        <w:pStyle w:val="Proposal"/>
      </w:pPr>
      <w:r>
        <w:t>R</w:t>
      </w:r>
      <w:r w:rsidRPr="003C5758">
        <w:t>ank 1 with MCS4 (QPSK, 0.30) and MCS13 (16QAM, 0.48) can be considered for FR2-NTN as the starting point.</w:t>
      </w:r>
    </w:p>
    <w:p w:rsidR="00BE206E" w:rsidRPr="00BE206E" w:rsidRDefault="00BE206E" w:rsidP="00BE206E">
      <w:pPr>
        <w:rPr>
          <w:b/>
          <w:u w:val="single"/>
          <w:lang w:val="en-US" w:eastAsia="zh-CN"/>
        </w:rPr>
      </w:pPr>
      <w:r w:rsidRPr="00BE206E">
        <w:rPr>
          <w:rFonts w:hint="eastAsia"/>
          <w:b/>
          <w:u w:val="single"/>
          <w:lang w:val="en-US" w:eastAsia="zh-CN"/>
        </w:rPr>
        <w:t>P</w:t>
      </w:r>
      <w:r w:rsidRPr="00BE206E">
        <w:rPr>
          <w:b/>
          <w:u w:val="single"/>
          <w:lang w:val="en-US" w:eastAsia="zh-CN"/>
        </w:rPr>
        <w:t>DCCH</w:t>
      </w:r>
    </w:p>
    <w:p w:rsidR="00BE206E" w:rsidRDefault="00BE206E" w:rsidP="00BE206E">
      <w:pPr>
        <w:rPr>
          <w:lang w:val="en-US" w:eastAsia="zh-CN"/>
        </w:rPr>
      </w:pPr>
      <w:r w:rsidRPr="00BE206E">
        <w:rPr>
          <w:lang w:val="en-US" w:eastAsia="zh-CN"/>
        </w:rPr>
        <w:t xml:space="preserve">For PDCCH, the existing </w:t>
      </w:r>
      <w:r>
        <w:rPr>
          <w:lang w:val="en-US" w:eastAsia="zh-CN"/>
        </w:rPr>
        <w:t xml:space="preserve">legacy </w:t>
      </w:r>
      <w:r w:rsidRPr="00BE206E">
        <w:rPr>
          <w:lang w:val="en-US" w:eastAsia="zh-CN"/>
        </w:rPr>
        <w:t>cases</w:t>
      </w:r>
      <w:r>
        <w:rPr>
          <w:lang w:val="en-US" w:eastAsia="zh-CN"/>
        </w:rPr>
        <w:t xml:space="preserve"> with some down selection</w:t>
      </w:r>
      <w:r w:rsidRPr="00BE206E">
        <w:rPr>
          <w:lang w:val="en-US" w:eastAsia="zh-CN"/>
        </w:rPr>
        <w:t xml:space="preserve"> can be </w:t>
      </w:r>
      <w:r>
        <w:rPr>
          <w:lang w:val="en-US" w:eastAsia="zh-CN"/>
        </w:rPr>
        <w:t>considered</w:t>
      </w:r>
      <w:r w:rsidRPr="00BE206E">
        <w:rPr>
          <w:lang w:val="en-US" w:eastAsia="zh-CN"/>
        </w:rPr>
        <w:t xml:space="preserve"> with necessary modification, such as </w:t>
      </w:r>
      <w:r>
        <w:rPr>
          <w:lang w:val="en-US" w:eastAsia="zh-CN"/>
        </w:rPr>
        <w:t xml:space="preserve">changing the </w:t>
      </w:r>
      <w:r w:rsidRPr="00BE206E">
        <w:rPr>
          <w:lang w:val="en-US" w:eastAsia="zh-CN"/>
        </w:rPr>
        <w:t>channel</w:t>
      </w:r>
      <w:r>
        <w:rPr>
          <w:lang w:val="en-US" w:eastAsia="zh-CN"/>
        </w:rPr>
        <w:t xml:space="preserve"> </w:t>
      </w:r>
      <w:r w:rsidRPr="00BE206E">
        <w:rPr>
          <w:lang w:val="en-US" w:eastAsia="zh-CN"/>
        </w:rPr>
        <w:t xml:space="preserve">model, and then </w:t>
      </w:r>
      <w:r>
        <w:rPr>
          <w:lang w:val="en-US" w:eastAsia="zh-CN"/>
        </w:rPr>
        <w:t xml:space="preserve">run </w:t>
      </w:r>
      <w:r w:rsidRPr="00BE206E">
        <w:rPr>
          <w:lang w:val="en-US" w:eastAsia="zh-CN"/>
        </w:rPr>
        <w:t>new simulation.</w:t>
      </w:r>
    </w:p>
    <w:p w:rsidR="00BE206E" w:rsidRPr="00BE206E" w:rsidRDefault="00BE206E" w:rsidP="00BE206E">
      <w:pPr>
        <w:pStyle w:val="Proposal"/>
        <w:rPr>
          <w:rFonts w:hint="eastAsia"/>
        </w:rPr>
      </w:pPr>
      <w:r w:rsidRPr="00BE206E">
        <w:t>For PDCCH, the existing legacy cases with some down selection can be considered with necessary modification</w:t>
      </w:r>
      <w:r w:rsidR="006F0B5A" w:rsidRPr="006F0B5A">
        <w:t>, such as changing the channel model, and then run new simulation.</w:t>
      </w:r>
    </w:p>
    <w:p w:rsidR="0019273B" w:rsidRDefault="00CB3A95">
      <w:pPr>
        <w:pStyle w:val="1"/>
        <w:rPr>
          <w:lang w:val="en-US" w:eastAsia="zh-CN"/>
        </w:rPr>
      </w:pPr>
      <w:r>
        <w:rPr>
          <w:rFonts w:hint="eastAsia"/>
          <w:lang w:val="en-US" w:eastAsia="zh-CN"/>
        </w:rPr>
        <w:lastRenderedPageBreak/>
        <w:t>P</w:t>
      </w:r>
      <w:r>
        <w:rPr>
          <w:lang w:val="en-US" w:eastAsia="zh-CN"/>
        </w:rPr>
        <w:t>roposals</w:t>
      </w:r>
    </w:p>
    <w:p w:rsidR="0019273B" w:rsidRDefault="00CB3A95">
      <w:pPr>
        <w:rPr>
          <w:lang w:val="en-US" w:eastAsia="zh-CN"/>
        </w:rPr>
      </w:pPr>
      <w:r>
        <w:rPr>
          <w:rFonts w:hint="eastAsia"/>
          <w:lang w:val="en-US" w:eastAsia="zh-CN"/>
        </w:rPr>
        <w:t xml:space="preserve">In this contribution, we </w:t>
      </w:r>
      <w:r>
        <w:rPr>
          <w:lang w:val="en-US" w:eastAsia="zh-CN"/>
        </w:rPr>
        <w:t xml:space="preserve">discuss on </w:t>
      </w:r>
      <w:r w:rsidR="00D91C24">
        <w:rPr>
          <w:lang w:val="en-US" w:eastAsia="zh-CN"/>
        </w:rPr>
        <w:t>UE</w:t>
      </w:r>
      <w:r w:rsidR="00244F93" w:rsidRPr="00244F93">
        <w:rPr>
          <w:lang w:val="en-US" w:eastAsia="zh-CN"/>
        </w:rPr>
        <w:t xml:space="preserve"> demodulation requirements for </w:t>
      </w:r>
      <w:r w:rsidR="00D91C24" w:rsidRPr="00D91C24">
        <w:rPr>
          <w:lang w:val="en-US" w:eastAsia="zh-CN"/>
        </w:rPr>
        <w:t>NR NTN enhancements</w:t>
      </w:r>
      <w:r>
        <w:rPr>
          <w:lang w:val="en-US" w:eastAsia="zh-CN"/>
        </w:rPr>
        <w:t>. O</w:t>
      </w:r>
      <w:r>
        <w:rPr>
          <w:rFonts w:hint="eastAsia"/>
          <w:lang w:val="en-US" w:eastAsia="zh-CN"/>
        </w:rPr>
        <w:t xml:space="preserve">ur </w:t>
      </w:r>
      <w:r>
        <w:rPr>
          <w:lang w:val="en-US" w:eastAsia="zh-CN"/>
        </w:rPr>
        <w:t xml:space="preserve">observations and </w:t>
      </w:r>
      <w:r>
        <w:rPr>
          <w:rFonts w:hint="eastAsia"/>
          <w:lang w:val="en-US" w:eastAsia="zh-CN"/>
        </w:rPr>
        <w:t>proposals are:</w:t>
      </w:r>
    </w:p>
    <w:p w:rsidR="00BE206E" w:rsidRPr="00DE262E" w:rsidRDefault="00BE206E" w:rsidP="00BE206E">
      <w:pPr>
        <w:pStyle w:val="Proposal"/>
        <w:numPr>
          <w:ilvl w:val="0"/>
          <w:numId w:val="25"/>
        </w:numPr>
      </w:pPr>
      <w:r>
        <w:t>O</w:t>
      </w:r>
      <w:r w:rsidRPr="00BE206E">
        <w:t>nly consider to define UE demodulation performance requirements for above 10 GHz bands for VSAT UE.</w:t>
      </w:r>
    </w:p>
    <w:p w:rsidR="007C1FE1" w:rsidRDefault="007C1FE1" w:rsidP="007C1FE1">
      <w:pPr>
        <w:pStyle w:val="Proposal"/>
      </w:pPr>
      <w:r>
        <w:t>D</w:t>
      </w:r>
      <w:r w:rsidRPr="000B0B77">
        <w:t xml:space="preserve">efine </w:t>
      </w:r>
      <w:r>
        <w:t xml:space="preserve">new PDSCH </w:t>
      </w:r>
      <w:r w:rsidRPr="000B0B77">
        <w:t>demodulation performance requirements for FR2-NTN</w:t>
      </w:r>
      <w:r>
        <w:t>.</w:t>
      </w:r>
    </w:p>
    <w:p w:rsidR="007C1FE1" w:rsidRPr="000B0B77" w:rsidRDefault="007C1FE1" w:rsidP="007C1FE1">
      <w:pPr>
        <w:pStyle w:val="Proposal"/>
      </w:pPr>
      <w:r>
        <w:t>A</w:t>
      </w:r>
      <w:r w:rsidRPr="000B0B77">
        <w:t>ll Rel-17 NTN features including 32 HARQ process and HARQ disabled can be considered</w:t>
      </w:r>
      <w:r w:rsidRPr="003C5758">
        <w:t xml:space="preserve"> for FR2-NTN</w:t>
      </w:r>
      <w:r w:rsidRPr="000B0B77">
        <w:t>.</w:t>
      </w:r>
    </w:p>
    <w:p w:rsidR="007C1FE1" w:rsidRDefault="007C1FE1" w:rsidP="007C1FE1">
      <w:pPr>
        <w:pStyle w:val="Proposal"/>
      </w:pPr>
      <w:r>
        <w:rPr>
          <w:rFonts w:hint="eastAsia"/>
        </w:rPr>
        <w:t>D</w:t>
      </w:r>
      <w:r>
        <w:t xml:space="preserve">efine </w:t>
      </w:r>
      <w:r w:rsidRPr="002D10C6">
        <w:t>PDCCH</w:t>
      </w:r>
      <w:r>
        <w:t xml:space="preserve"> demodulation performance requirements for </w:t>
      </w:r>
      <w:r w:rsidRPr="002D10C6">
        <w:t>FR2-NTN</w:t>
      </w:r>
      <w:r>
        <w:t>.</w:t>
      </w:r>
    </w:p>
    <w:p w:rsidR="007C1FE1" w:rsidRDefault="007C1FE1" w:rsidP="007C1FE1">
      <w:pPr>
        <w:pStyle w:val="Proposal"/>
      </w:pPr>
      <w:r>
        <w:rPr>
          <w:rFonts w:hint="eastAsia"/>
        </w:rPr>
        <w:t>D</w:t>
      </w:r>
      <w:r>
        <w:t xml:space="preserve">o not </w:t>
      </w:r>
      <w:r w:rsidRPr="002D10C6">
        <w:t>consider any CSI reporting requirements for FR2-NTN.</w:t>
      </w:r>
    </w:p>
    <w:p w:rsidR="007C1FE1" w:rsidRDefault="007C1FE1" w:rsidP="007C1FE1">
      <w:pPr>
        <w:pStyle w:val="Proposal"/>
      </w:pPr>
      <w:r>
        <w:rPr>
          <w:rFonts w:hint="eastAsia"/>
        </w:rPr>
        <w:t>F</w:t>
      </w:r>
      <w:r>
        <w:t xml:space="preserve">or FR2-NTN, use </w:t>
      </w:r>
      <w:r w:rsidRPr="003454C0">
        <w:t>NTN-TDLA and NTN-TDLC</w:t>
      </w:r>
      <w:r>
        <w:t xml:space="preserve"> channel model.</w:t>
      </w:r>
    </w:p>
    <w:p w:rsidR="007C1FE1" w:rsidRPr="003C5758" w:rsidRDefault="007C1FE1" w:rsidP="007C1FE1">
      <w:pPr>
        <w:pStyle w:val="Proposal"/>
      </w:pPr>
      <w:r w:rsidRPr="003C5758">
        <w:t xml:space="preserve">For FR2-NTN, </w:t>
      </w:r>
      <w:r>
        <w:t>c</w:t>
      </w:r>
      <w:r w:rsidRPr="003C5758">
        <w:t>onsider 10ns delay spread</w:t>
      </w:r>
      <w:r>
        <w:t xml:space="preserve"> and 2000Hz Doppler.</w:t>
      </w:r>
    </w:p>
    <w:p w:rsidR="007C1FE1" w:rsidRPr="00304C4E" w:rsidRDefault="007C1FE1" w:rsidP="007C1FE1">
      <w:pPr>
        <w:pStyle w:val="Proposal"/>
      </w:pPr>
      <w:r>
        <w:t>S</w:t>
      </w:r>
      <w:r w:rsidRPr="007C1FE1">
        <w:t>elect 200MHz for 120kHz SCS for demodulation performance requirements for FR2-NTN.</w:t>
      </w:r>
    </w:p>
    <w:p w:rsidR="003C5758" w:rsidRDefault="007C1FE1" w:rsidP="003C5758">
      <w:pPr>
        <w:pStyle w:val="Proposal"/>
      </w:pPr>
      <w:r>
        <w:t>R</w:t>
      </w:r>
      <w:r w:rsidRPr="003C5758">
        <w:t>ank 1 with MCS4 (QPSK, 0.30) and MCS13 (16QAM, 0.48) can be considered for FR2-NTN as the starting point.</w:t>
      </w:r>
    </w:p>
    <w:p w:rsidR="00364071" w:rsidRPr="00364071" w:rsidRDefault="00364071" w:rsidP="00364071">
      <w:pPr>
        <w:pStyle w:val="Proposal"/>
        <w:rPr>
          <w:rFonts w:hint="eastAsia"/>
        </w:rPr>
      </w:pPr>
      <w:r w:rsidRPr="00BE206E">
        <w:t>For PDCCH, the existing legacy cases with some down selection can be considered with necessary modification</w:t>
      </w:r>
      <w:r w:rsidRPr="006F0B5A">
        <w:t>, such as changing the channel model, and then run new simulation.</w:t>
      </w:r>
    </w:p>
    <w:p w:rsidR="0019273B" w:rsidRDefault="00CB3A95">
      <w:pPr>
        <w:pStyle w:val="1"/>
        <w:rPr>
          <w:lang w:val="en-US" w:eastAsia="zh-CN"/>
        </w:rPr>
      </w:pPr>
      <w:r>
        <w:rPr>
          <w:rFonts w:hint="eastAsia"/>
          <w:lang w:val="en-US" w:eastAsia="zh-CN"/>
        </w:rPr>
        <w:t>R</w:t>
      </w:r>
      <w:r>
        <w:rPr>
          <w:lang w:val="en-US" w:eastAsia="zh-CN"/>
        </w:rPr>
        <w:t>eference</w:t>
      </w:r>
      <w:bookmarkStart w:id="3" w:name="_GoBack"/>
      <w:bookmarkEnd w:id="3"/>
    </w:p>
    <w:p w:rsidR="0019273B" w:rsidRDefault="00CB3A95">
      <w:pPr>
        <w:pStyle w:val="Reference"/>
        <w:ind w:left="400" w:hanging="400"/>
        <w:rPr>
          <w:lang w:val="en-US" w:eastAsia="zh-CN"/>
        </w:rPr>
      </w:pPr>
      <w:bookmarkStart w:id="4" w:name="_Ref92469097"/>
      <w:r>
        <w:rPr>
          <w:lang w:val="en-US" w:eastAsia="zh-CN"/>
        </w:rPr>
        <w:t>R</w:t>
      </w:r>
      <w:bookmarkEnd w:id="4"/>
      <w:r w:rsidR="00244F93">
        <w:rPr>
          <w:lang w:val="en-US" w:eastAsia="zh-CN"/>
        </w:rPr>
        <w:t>P-</w:t>
      </w:r>
      <w:r w:rsidR="0079149B" w:rsidRPr="0079149B">
        <w:rPr>
          <w:lang w:val="en-US" w:eastAsia="zh-CN"/>
        </w:rPr>
        <w:t>232669</w:t>
      </w:r>
      <w:r w:rsidR="00412532" w:rsidRPr="00412532">
        <w:rPr>
          <w:lang w:val="en-US" w:eastAsia="zh-CN"/>
        </w:rPr>
        <w:t xml:space="preserve">, </w:t>
      </w:r>
      <w:r w:rsidR="00F5566C" w:rsidRPr="00F5566C">
        <w:rPr>
          <w:lang w:val="en-US" w:eastAsia="zh-CN"/>
        </w:rPr>
        <w:t>Revised WID: NR NTN (Non-Terrestrial Networks) enhancements</w:t>
      </w:r>
      <w:r w:rsidR="00412532" w:rsidRPr="00412532">
        <w:rPr>
          <w:lang w:val="en-US" w:eastAsia="zh-CN"/>
        </w:rPr>
        <w:t>, RAN#</w:t>
      </w:r>
      <w:r w:rsidR="00F5566C">
        <w:rPr>
          <w:lang w:val="en-US" w:eastAsia="zh-CN"/>
        </w:rPr>
        <w:t>10</w:t>
      </w:r>
      <w:r w:rsidR="0079149B">
        <w:rPr>
          <w:lang w:val="en-US" w:eastAsia="zh-CN"/>
        </w:rPr>
        <w:t>1</w:t>
      </w:r>
      <w:r w:rsidR="00412532" w:rsidRPr="00412532">
        <w:rPr>
          <w:lang w:val="en-US" w:eastAsia="zh-CN"/>
        </w:rPr>
        <w:t xml:space="preserve">, </w:t>
      </w:r>
      <w:r w:rsidR="00F5566C" w:rsidRPr="00F5566C">
        <w:rPr>
          <w:lang w:val="en-US" w:eastAsia="zh-CN"/>
        </w:rPr>
        <w:t>Thales</w:t>
      </w:r>
    </w:p>
    <w:p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0076" w:rsidRDefault="00880076">
      <w:pPr>
        <w:spacing w:after="0"/>
      </w:pPr>
      <w:r>
        <w:separator/>
      </w:r>
    </w:p>
  </w:endnote>
  <w:endnote w:type="continuationSeparator" w:id="0">
    <w:p w:rsidR="00880076" w:rsidRDefault="008800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algun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0076" w:rsidRDefault="00880076">
      <w:pPr>
        <w:spacing w:after="0"/>
      </w:pPr>
      <w:r>
        <w:separator/>
      </w:r>
    </w:p>
  </w:footnote>
  <w:footnote w:type="continuationSeparator" w:id="0">
    <w:p w:rsidR="00880076" w:rsidRDefault="008800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2C53A1F"/>
    <w:multiLevelType w:val="hybridMultilevel"/>
    <w:tmpl w:val="CA7A335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3"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1"/>
  </w:num>
  <w:num w:numId="4">
    <w:abstractNumId w:val="7"/>
  </w:num>
  <w:num w:numId="5">
    <w:abstractNumId w:val="14"/>
  </w:num>
  <w:num w:numId="6">
    <w:abstractNumId w:val="1"/>
    <w:lvlOverride w:ilvl="0">
      <w:startOverride w:val="1"/>
    </w:lvlOverride>
  </w:num>
  <w:num w:numId="7">
    <w:abstractNumId w:val="7"/>
    <w:lvlOverride w:ilvl="0">
      <w:startOverride w:val="1"/>
    </w:lvlOverride>
  </w:num>
  <w:num w:numId="8">
    <w:abstractNumId w:val="4"/>
  </w:num>
  <w:num w:numId="9">
    <w:abstractNumId w:val="0"/>
  </w:num>
  <w:num w:numId="10">
    <w:abstractNumId w:val="9"/>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6"/>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10"/>
  </w:num>
  <w:num w:numId="22">
    <w:abstractNumId w:val="3"/>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1C79"/>
    <w:rsid w:val="0001581F"/>
    <w:rsid w:val="00016921"/>
    <w:rsid w:val="00016BE1"/>
    <w:rsid w:val="0002379D"/>
    <w:rsid w:val="00023E26"/>
    <w:rsid w:val="0003030E"/>
    <w:rsid w:val="0003042D"/>
    <w:rsid w:val="000306CB"/>
    <w:rsid w:val="00034394"/>
    <w:rsid w:val="0004362D"/>
    <w:rsid w:val="00043C45"/>
    <w:rsid w:val="0007130B"/>
    <w:rsid w:val="00084253"/>
    <w:rsid w:val="000845DE"/>
    <w:rsid w:val="00085BEB"/>
    <w:rsid w:val="00086031"/>
    <w:rsid w:val="00086A1D"/>
    <w:rsid w:val="000915E7"/>
    <w:rsid w:val="0009621F"/>
    <w:rsid w:val="000A277A"/>
    <w:rsid w:val="000A4806"/>
    <w:rsid w:val="000A56DE"/>
    <w:rsid w:val="000A5856"/>
    <w:rsid w:val="000A6595"/>
    <w:rsid w:val="000B0B77"/>
    <w:rsid w:val="000B145F"/>
    <w:rsid w:val="000C0D69"/>
    <w:rsid w:val="000C1D73"/>
    <w:rsid w:val="000C68F4"/>
    <w:rsid w:val="000C7B35"/>
    <w:rsid w:val="000D345A"/>
    <w:rsid w:val="000E256D"/>
    <w:rsid w:val="000F0B45"/>
    <w:rsid w:val="000F20DF"/>
    <w:rsid w:val="000F6E78"/>
    <w:rsid w:val="00106E4B"/>
    <w:rsid w:val="00106EAD"/>
    <w:rsid w:val="001108F8"/>
    <w:rsid w:val="0011604B"/>
    <w:rsid w:val="001175B5"/>
    <w:rsid w:val="00121693"/>
    <w:rsid w:val="00125652"/>
    <w:rsid w:val="001272DC"/>
    <w:rsid w:val="00133F69"/>
    <w:rsid w:val="0013608F"/>
    <w:rsid w:val="00136B1B"/>
    <w:rsid w:val="00137AE8"/>
    <w:rsid w:val="00141027"/>
    <w:rsid w:val="00142697"/>
    <w:rsid w:val="001439A6"/>
    <w:rsid w:val="00147495"/>
    <w:rsid w:val="0015739F"/>
    <w:rsid w:val="00157D97"/>
    <w:rsid w:val="00170674"/>
    <w:rsid w:val="00175DD4"/>
    <w:rsid w:val="0019273B"/>
    <w:rsid w:val="00194965"/>
    <w:rsid w:val="00196586"/>
    <w:rsid w:val="00196D54"/>
    <w:rsid w:val="001A1FB2"/>
    <w:rsid w:val="001B1E9A"/>
    <w:rsid w:val="001B38C0"/>
    <w:rsid w:val="001B4B37"/>
    <w:rsid w:val="001B7488"/>
    <w:rsid w:val="001C0BDB"/>
    <w:rsid w:val="001C3749"/>
    <w:rsid w:val="001C4440"/>
    <w:rsid w:val="001C6B0F"/>
    <w:rsid w:val="001D0B20"/>
    <w:rsid w:val="001D54C7"/>
    <w:rsid w:val="001E3115"/>
    <w:rsid w:val="001F0B11"/>
    <w:rsid w:val="00200632"/>
    <w:rsid w:val="00204E15"/>
    <w:rsid w:val="0020559E"/>
    <w:rsid w:val="00206965"/>
    <w:rsid w:val="00213C72"/>
    <w:rsid w:val="00214368"/>
    <w:rsid w:val="00214DBD"/>
    <w:rsid w:val="00215777"/>
    <w:rsid w:val="00221897"/>
    <w:rsid w:val="00222181"/>
    <w:rsid w:val="00222491"/>
    <w:rsid w:val="002232CE"/>
    <w:rsid w:val="00223345"/>
    <w:rsid w:val="002267BB"/>
    <w:rsid w:val="0023074B"/>
    <w:rsid w:val="00240A1A"/>
    <w:rsid w:val="002438D0"/>
    <w:rsid w:val="00244F93"/>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928C5"/>
    <w:rsid w:val="00294D00"/>
    <w:rsid w:val="002A00F4"/>
    <w:rsid w:val="002A1B72"/>
    <w:rsid w:val="002A344D"/>
    <w:rsid w:val="002A5BFE"/>
    <w:rsid w:val="002B666A"/>
    <w:rsid w:val="002C7212"/>
    <w:rsid w:val="002D043F"/>
    <w:rsid w:val="002D10C6"/>
    <w:rsid w:val="002D17FD"/>
    <w:rsid w:val="002D7CE2"/>
    <w:rsid w:val="002E2F7D"/>
    <w:rsid w:val="002E3DD5"/>
    <w:rsid w:val="002E4603"/>
    <w:rsid w:val="002F2196"/>
    <w:rsid w:val="002F3909"/>
    <w:rsid w:val="002F4BA9"/>
    <w:rsid w:val="002F6122"/>
    <w:rsid w:val="0030044D"/>
    <w:rsid w:val="003011DA"/>
    <w:rsid w:val="00303014"/>
    <w:rsid w:val="00304C4E"/>
    <w:rsid w:val="00312EDF"/>
    <w:rsid w:val="00314027"/>
    <w:rsid w:val="00322769"/>
    <w:rsid w:val="00326724"/>
    <w:rsid w:val="00327B16"/>
    <w:rsid w:val="00332A2F"/>
    <w:rsid w:val="00342D38"/>
    <w:rsid w:val="00343202"/>
    <w:rsid w:val="00343BBE"/>
    <w:rsid w:val="003454C0"/>
    <w:rsid w:val="00346C56"/>
    <w:rsid w:val="003471F5"/>
    <w:rsid w:val="00351761"/>
    <w:rsid w:val="00352F8B"/>
    <w:rsid w:val="00356BEF"/>
    <w:rsid w:val="00356D0D"/>
    <w:rsid w:val="00360E5F"/>
    <w:rsid w:val="00362E89"/>
    <w:rsid w:val="003630C0"/>
    <w:rsid w:val="00364071"/>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518C"/>
    <w:rsid w:val="003B1587"/>
    <w:rsid w:val="003C2692"/>
    <w:rsid w:val="003C5758"/>
    <w:rsid w:val="003C5DE9"/>
    <w:rsid w:val="003D14C8"/>
    <w:rsid w:val="003D1B6E"/>
    <w:rsid w:val="003D23F1"/>
    <w:rsid w:val="003D43C6"/>
    <w:rsid w:val="003D6D34"/>
    <w:rsid w:val="003E3F0E"/>
    <w:rsid w:val="003E6D10"/>
    <w:rsid w:val="003E7958"/>
    <w:rsid w:val="003F1B39"/>
    <w:rsid w:val="003F4E35"/>
    <w:rsid w:val="003F62CB"/>
    <w:rsid w:val="003F6C0B"/>
    <w:rsid w:val="003F7093"/>
    <w:rsid w:val="00401A10"/>
    <w:rsid w:val="00412532"/>
    <w:rsid w:val="00412CFF"/>
    <w:rsid w:val="00416BDF"/>
    <w:rsid w:val="00420BF7"/>
    <w:rsid w:val="00430809"/>
    <w:rsid w:val="004308FF"/>
    <w:rsid w:val="0043491A"/>
    <w:rsid w:val="004353D8"/>
    <w:rsid w:val="00435829"/>
    <w:rsid w:val="004427FB"/>
    <w:rsid w:val="00452050"/>
    <w:rsid w:val="0045261D"/>
    <w:rsid w:val="00452A90"/>
    <w:rsid w:val="004573C7"/>
    <w:rsid w:val="004575B7"/>
    <w:rsid w:val="00460DE1"/>
    <w:rsid w:val="00464F9E"/>
    <w:rsid w:val="0047059A"/>
    <w:rsid w:val="00474519"/>
    <w:rsid w:val="004750C1"/>
    <w:rsid w:val="00475203"/>
    <w:rsid w:val="00481B5B"/>
    <w:rsid w:val="004842BC"/>
    <w:rsid w:val="004B0938"/>
    <w:rsid w:val="004B25B2"/>
    <w:rsid w:val="004B3CAA"/>
    <w:rsid w:val="004C0849"/>
    <w:rsid w:val="004C3767"/>
    <w:rsid w:val="004C515A"/>
    <w:rsid w:val="004C5592"/>
    <w:rsid w:val="004C607D"/>
    <w:rsid w:val="004C739A"/>
    <w:rsid w:val="004D1D41"/>
    <w:rsid w:val="004D74A1"/>
    <w:rsid w:val="004D76A4"/>
    <w:rsid w:val="004E31ED"/>
    <w:rsid w:val="004F00BD"/>
    <w:rsid w:val="004F476C"/>
    <w:rsid w:val="004F61E8"/>
    <w:rsid w:val="004F6B7A"/>
    <w:rsid w:val="00503B2B"/>
    <w:rsid w:val="00505BA0"/>
    <w:rsid w:val="00506BE0"/>
    <w:rsid w:val="00517C7B"/>
    <w:rsid w:val="00520D28"/>
    <w:rsid w:val="00523DB3"/>
    <w:rsid w:val="00525EDA"/>
    <w:rsid w:val="0052662F"/>
    <w:rsid w:val="005303A3"/>
    <w:rsid w:val="00532969"/>
    <w:rsid w:val="00542B8D"/>
    <w:rsid w:val="00550FA9"/>
    <w:rsid w:val="005520EE"/>
    <w:rsid w:val="00553E20"/>
    <w:rsid w:val="00560F1D"/>
    <w:rsid w:val="00561B54"/>
    <w:rsid w:val="00571B1A"/>
    <w:rsid w:val="00575DF2"/>
    <w:rsid w:val="00576D52"/>
    <w:rsid w:val="00577917"/>
    <w:rsid w:val="00583DF4"/>
    <w:rsid w:val="005930B2"/>
    <w:rsid w:val="0059578D"/>
    <w:rsid w:val="005B1A8C"/>
    <w:rsid w:val="005B337B"/>
    <w:rsid w:val="005B3B3E"/>
    <w:rsid w:val="005B3DB4"/>
    <w:rsid w:val="005B7138"/>
    <w:rsid w:val="005C1EE9"/>
    <w:rsid w:val="005C3579"/>
    <w:rsid w:val="005C42D4"/>
    <w:rsid w:val="005D0C23"/>
    <w:rsid w:val="005D7B80"/>
    <w:rsid w:val="005D7F6A"/>
    <w:rsid w:val="005E0EAC"/>
    <w:rsid w:val="005E3A6B"/>
    <w:rsid w:val="005E6131"/>
    <w:rsid w:val="005F2480"/>
    <w:rsid w:val="005F3786"/>
    <w:rsid w:val="005F6B12"/>
    <w:rsid w:val="005F6B8B"/>
    <w:rsid w:val="005F72F9"/>
    <w:rsid w:val="00611FE1"/>
    <w:rsid w:val="00616955"/>
    <w:rsid w:val="00624A59"/>
    <w:rsid w:val="00626C53"/>
    <w:rsid w:val="0063401D"/>
    <w:rsid w:val="0063536C"/>
    <w:rsid w:val="00637807"/>
    <w:rsid w:val="0065003B"/>
    <w:rsid w:val="00650955"/>
    <w:rsid w:val="006529DC"/>
    <w:rsid w:val="006551CC"/>
    <w:rsid w:val="0066174F"/>
    <w:rsid w:val="006654A8"/>
    <w:rsid w:val="006660C7"/>
    <w:rsid w:val="00675D85"/>
    <w:rsid w:val="0068034F"/>
    <w:rsid w:val="0068409E"/>
    <w:rsid w:val="00684BFD"/>
    <w:rsid w:val="006868DB"/>
    <w:rsid w:val="006948DF"/>
    <w:rsid w:val="006955AD"/>
    <w:rsid w:val="006A295B"/>
    <w:rsid w:val="006A6EA3"/>
    <w:rsid w:val="006B12C7"/>
    <w:rsid w:val="006B2D78"/>
    <w:rsid w:val="006B3B45"/>
    <w:rsid w:val="006B64A3"/>
    <w:rsid w:val="006B7BB4"/>
    <w:rsid w:val="006C7B9D"/>
    <w:rsid w:val="006E02C8"/>
    <w:rsid w:val="006E2A89"/>
    <w:rsid w:val="006F0B5A"/>
    <w:rsid w:val="006F3F95"/>
    <w:rsid w:val="006F663F"/>
    <w:rsid w:val="006F683B"/>
    <w:rsid w:val="007054F0"/>
    <w:rsid w:val="0070598F"/>
    <w:rsid w:val="00710B70"/>
    <w:rsid w:val="00710F64"/>
    <w:rsid w:val="00714D85"/>
    <w:rsid w:val="00716D1B"/>
    <w:rsid w:val="0072378A"/>
    <w:rsid w:val="00723859"/>
    <w:rsid w:val="00724F2D"/>
    <w:rsid w:val="00733272"/>
    <w:rsid w:val="0073386D"/>
    <w:rsid w:val="0073606A"/>
    <w:rsid w:val="0073685B"/>
    <w:rsid w:val="00744FBF"/>
    <w:rsid w:val="0074654E"/>
    <w:rsid w:val="00750013"/>
    <w:rsid w:val="007509B2"/>
    <w:rsid w:val="0075117E"/>
    <w:rsid w:val="007540F9"/>
    <w:rsid w:val="007552D4"/>
    <w:rsid w:val="00761107"/>
    <w:rsid w:val="00762132"/>
    <w:rsid w:val="007653C6"/>
    <w:rsid w:val="0076674F"/>
    <w:rsid w:val="0077535B"/>
    <w:rsid w:val="00775C27"/>
    <w:rsid w:val="007808BE"/>
    <w:rsid w:val="00786759"/>
    <w:rsid w:val="00791361"/>
    <w:rsid w:val="0079149B"/>
    <w:rsid w:val="007970AF"/>
    <w:rsid w:val="00797441"/>
    <w:rsid w:val="007B3E8C"/>
    <w:rsid w:val="007B61F6"/>
    <w:rsid w:val="007B6B00"/>
    <w:rsid w:val="007C1FE1"/>
    <w:rsid w:val="007C404F"/>
    <w:rsid w:val="007C4349"/>
    <w:rsid w:val="007C7285"/>
    <w:rsid w:val="007D020D"/>
    <w:rsid w:val="007D050C"/>
    <w:rsid w:val="007D2632"/>
    <w:rsid w:val="007D6D0D"/>
    <w:rsid w:val="007D6DC7"/>
    <w:rsid w:val="007D77CA"/>
    <w:rsid w:val="007D7D59"/>
    <w:rsid w:val="007D7E25"/>
    <w:rsid w:val="007E26E7"/>
    <w:rsid w:val="007E2B76"/>
    <w:rsid w:val="007E6E59"/>
    <w:rsid w:val="007E7702"/>
    <w:rsid w:val="007E7815"/>
    <w:rsid w:val="007F0770"/>
    <w:rsid w:val="00801101"/>
    <w:rsid w:val="00803939"/>
    <w:rsid w:val="00804C38"/>
    <w:rsid w:val="00810CF0"/>
    <w:rsid w:val="00816459"/>
    <w:rsid w:val="00821440"/>
    <w:rsid w:val="0082437D"/>
    <w:rsid w:val="00825730"/>
    <w:rsid w:val="00825BC9"/>
    <w:rsid w:val="008261B6"/>
    <w:rsid w:val="00834123"/>
    <w:rsid w:val="00834798"/>
    <w:rsid w:val="00834915"/>
    <w:rsid w:val="0083678C"/>
    <w:rsid w:val="00837384"/>
    <w:rsid w:val="00846F6F"/>
    <w:rsid w:val="0084779A"/>
    <w:rsid w:val="00847B68"/>
    <w:rsid w:val="00850371"/>
    <w:rsid w:val="00852AE7"/>
    <w:rsid w:val="008543E7"/>
    <w:rsid w:val="00857EA4"/>
    <w:rsid w:val="00861D51"/>
    <w:rsid w:val="008664AE"/>
    <w:rsid w:val="0087015F"/>
    <w:rsid w:val="0087140A"/>
    <w:rsid w:val="008727FE"/>
    <w:rsid w:val="00872EDD"/>
    <w:rsid w:val="00874ED9"/>
    <w:rsid w:val="00876136"/>
    <w:rsid w:val="0087779E"/>
    <w:rsid w:val="00880076"/>
    <w:rsid w:val="00891651"/>
    <w:rsid w:val="00892E05"/>
    <w:rsid w:val="00893FCF"/>
    <w:rsid w:val="00894F29"/>
    <w:rsid w:val="0089645F"/>
    <w:rsid w:val="008A3793"/>
    <w:rsid w:val="008A732B"/>
    <w:rsid w:val="008A7439"/>
    <w:rsid w:val="008B10AF"/>
    <w:rsid w:val="008B19A5"/>
    <w:rsid w:val="008B362A"/>
    <w:rsid w:val="008C2707"/>
    <w:rsid w:val="008C70FA"/>
    <w:rsid w:val="008D2D66"/>
    <w:rsid w:val="008D60D0"/>
    <w:rsid w:val="008D6925"/>
    <w:rsid w:val="008E0C69"/>
    <w:rsid w:val="008E2E9E"/>
    <w:rsid w:val="008E670F"/>
    <w:rsid w:val="008F2E7C"/>
    <w:rsid w:val="00902B8D"/>
    <w:rsid w:val="00903F6A"/>
    <w:rsid w:val="00905797"/>
    <w:rsid w:val="00910DCD"/>
    <w:rsid w:val="00915630"/>
    <w:rsid w:val="009163A1"/>
    <w:rsid w:val="00922714"/>
    <w:rsid w:val="00930C70"/>
    <w:rsid w:val="009342E2"/>
    <w:rsid w:val="00934FF1"/>
    <w:rsid w:val="009466A7"/>
    <w:rsid w:val="009521C3"/>
    <w:rsid w:val="00953B09"/>
    <w:rsid w:val="0095517A"/>
    <w:rsid w:val="00955313"/>
    <w:rsid w:val="009557F1"/>
    <w:rsid w:val="00960FE6"/>
    <w:rsid w:val="009614E1"/>
    <w:rsid w:val="00977865"/>
    <w:rsid w:val="00981E4A"/>
    <w:rsid w:val="00983F24"/>
    <w:rsid w:val="009841EA"/>
    <w:rsid w:val="00984EDF"/>
    <w:rsid w:val="00986589"/>
    <w:rsid w:val="00992043"/>
    <w:rsid w:val="00996BF5"/>
    <w:rsid w:val="0099790B"/>
    <w:rsid w:val="00997DEB"/>
    <w:rsid w:val="009A0F65"/>
    <w:rsid w:val="009A2949"/>
    <w:rsid w:val="009A6B60"/>
    <w:rsid w:val="009B3709"/>
    <w:rsid w:val="009B553C"/>
    <w:rsid w:val="009B703A"/>
    <w:rsid w:val="009C0B96"/>
    <w:rsid w:val="009C17B0"/>
    <w:rsid w:val="009C1CE9"/>
    <w:rsid w:val="009C2E19"/>
    <w:rsid w:val="009D568F"/>
    <w:rsid w:val="009D78C8"/>
    <w:rsid w:val="009E0BF6"/>
    <w:rsid w:val="009E16B6"/>
    <w:rsid w:val="009E4EFB"/>
    <w:rsid w:val="009E724D"/>
    <w:rsid w:val="00A00057"/>
    <w:rsid w:val="00A003EB"/>
    <w:rsid w:val="00A00C53"/>
    <w:rsid w:val="00A00CDD"/>
    <w:rsid w:val="00A04A52"/>
    <w:rsid w:val="00A05546"/>
    <w:rsid w:val="00A1234D"/>
    <w:rsid w:val="00A123A9"/>
    <w:rsid w:val="00A217B8"/>
    <w:rsid w:val="00A22FCF"/>
    <w:rsid w:val="00A350F5"/>
    <w:rsid w:val="00A3536B"/>
    <w:rsid w:val="00A4708B"/>
    <w:rsid w:val="00A52EBA"/>
    <w:rsid w:val="00A569EF"/>
    <w:rsid w:val="00A62D36"/>
    <w:rsid w:val="00A64ABC"/>
    <w:rsid w:val="00A6690E"/>
    <w:rsid w:val="00A70F98"/>
    <w:rsid w:val="00A73ABD"/>
    <w:rsid w:val="00A77ABD"/>
    <w:rsid w:val="00A80BB8"/>
    <w:rsid w:val="00A812BA"/>
    <w:rsid w:val="00A85837"/>
    <w:rsid w:val="00A85D49"/>
    <w:rsid w:val="00A90240"/>
    <w:rsid w:val="00A91D18"/>
    <w:rsid w:val="00A926F9"/>
    <w:rsid w:val="00A9559C"/>
    <w:rsid w:val="00AA3E3D"/>
    <w:rsid w:val="00AA488B"/>
    <w:rsid w:val="00AB0FC5"/>
    <w:rsid w:val="00AB72E3"/>
    <w:rsid w:val="00AC1747"/>
    <w:rsid w:val="00AC461A"/>
    <w:rsid w:val="00AC5345"/>
    <w:rsid w:val="00AC5CD4"/>
    <w:rsid w:val="00AC6626"/>
    <w:rsid w:val="00AD64C4"/>
    <w:rsid w:val="00AD7A7B"/>
    <w:rsid w:val="00AE31B8"/>
    <w:rsid w:val="00AE340E"/>
    <w:rsid w:val="00AE4A49"/>
    <w:rsid w:val="00AE7E24"/>
    <w:rsid w:val="00AF1CF2"/>
    <w:rsid w:val="00AF5146"/>
    <w:rsid w:val="00AF7A6A"/>
    <w:rsid w:val="00B04490"/>
    <w:rsid w:val="00B12188"/>
    <w:rsid w:val="00B22B87"/>
    <w:rsid w:val="00B239CC"/>
    <w:rsid w:val="00B26119"/>
    <w:rsid w:val="00B26E8F"/>
    <w:rsid w:val="00B30C97"/>
    <w:rsid w:val="00B3776A"/>
    <w:rsid w:val="00B45683"/>
    <w:rsid w:val="00B505EB"/>
    <w:rsid w:val="00B50C81"/>
    <w:rsid w:val="00B5207A"/>
    <w:rsid w:val="00B522D7"/>
    <w:rsid w:val="00B53662"/>
    <w:rsid w:val="00B57083"/>
    <w:rsid w:val="00B57BBD"/>
    <w:rsid w:val="00B64841"/>
    <w:rsid w:val="00B6490F"/>
    <w:rsid w:val="00B65CD0"/>
    <w:rsid w:val="00B66AE1"/>
    <w:rsid w:val="00B759EA"/>
    <w:rsid w:val="00B77DAE"/>
    <w:rsid w:val="00B77F2E"/>
    <w:rsid w:val="00B84842"/>
    <w:rsid w:val="00B9176E"/>
    <w:rsid w:val="00B93693"/>
    <w:rsid w:val="00B9392A"/>
    <w:rsid w:val="00BA0D01"/>
    <w:rsid w:val="00BA204D"/>
    <w:rsid w:val="00BA7304"/>
    <w:rsid w:val="00BB01D9"/>
    <w:rsid w:val="00BB4906"/>
    <w:rsid w:val="00BB70B6"/>
    <w:rsid w:val="00BC014F"/>
    <w:rsid w:val="00BC180C"/>
    <w:rsid w:val="00BC2EEA"/>
    <w:rsid w:val="00BC4DE3"/>
    <w:rsid w:val="00BD0EAE"/>
    <w:rsid w:val="00BD34D5"/>
    <w:rsid w:val="00BD37CB"/>
    <w:rsid w:val="00BD4737"/>
    <w:rsid w:val="00BD6536"/>
    <w:rsid w:val="00BD6A04"/>
    <w:rsid w:val="00BE1C7B"/>
    <w:rsid w:val="00BE206E"/>
    <w:rsid w:val="00BE30EC"/>
    <w:rsid w:val="00BE7244"/>
    <w:rsid w:val="00BE75FF"/>
    <w:rsid w:val="00BF7CF1"/>
    <w:rsid w:val="00C006CD"/>
    <w:rsid w:val="00C04BF7"/>
    <w:rsid w:val="00C06889"/>
    <w:rsid w:val="00C10317"/>
    <w:rsid w:val="00C104E2"/>
    <w:rsid w:val="00C359BC"/>
    <w:rsid w:val="00C40747"/>
    <w:rsid w:val="00C4297C"/>
    <w:rsid w:val="00C43A6E"/>
    <w:rsid w:val="00C44D88"/>
    <w:rsid w:val="00C51D3D"/>
    <w:rsid w:val="00C53E5D"/>
    <w:rsid w:val="00C55A77"/>
    <w:rsid w:val="00C57746"/>
    <w:rsid w:val="00C663FA"/>
    <w:rsid w:val="00C66AB8"/>
    <w:rsid w:val="00C71D5F"/>
    <w:rsid w:val="00C75E49"/>
    <w:rsid w:val="00C76055"/>
    <w:rsid w:val="00C87BA2"/>
    <w:rsid w:val="00C946F5"/>
    <w:rsid w:val="00C94719"/>
    <w:rsid w:val="00C94837"/>
    <w:rsid w:val="00C9778E"/>
    <w:rsid w:val="00CA00E0"/>
    <w:rsid w:val="00CA08C6"/>
    <w:rsid w:val="00CA12E9"/>
    <w:rsid w:val="00CA282A"/>
    <w:rsid w:val="00CA38D5"/>
    <w:rsid w:val="00CA55EB"/>
    <w:rsid w:val="00CA5764"/>
    <w:rsid w:val="00CA6BEB"/>
    <w:rsid w:val="00CB1A33"/>
    <w:rsid w:val="00CB2CCF"/>
    <w:rsid w:val="00CB3A95"/>
    <w:rsid w:val="00CB4AD4"/>
    <w:rsid w:val="00CB4E1F"/>
    <w:rsid w:val="00CB5BC2"/>
    <w:rsid w:val="00CC519B"/>
    <w:rsid w:val="00CD112D"/>
    <w:rsid w:val="00CD2D65"/>
    <w:rsid w:val="00CD38EA"/>
    <w:rsid w:val="00CD7A7A"/>
    <w:rsid w:val="00CE1C90"/>
    <w:rsid w:val="00CE2DD4"/>
    <w:rsid w:val="00CE5127"/>
    <w:rsid w:val="00CF17A5"/>
    <w:rsid w:val="00CF3359"/>
    <w:rsid w:val="00CF4E89"/>
    <w:rsid w:val="00CF77FF"/>
    <w:rsid w:val="00D034B7"/>
    <w:rsid w:val="00D13468"/>
    <w:rsid w:val="00D134A8"/>
    <w:rsid w:val="00D13527"/>
    <w:rsid w:val="00D141B0"/>
    <w:rsid w:val="00D14BDA"/>
    <w:rsid w:val="00D14F0F"/>
    <w:rsid w:val="00D15D5B"/>
    <w:rsid w:val="00D2446B"/>
    <w:rsid w:val="00D346A5"/>
    <w:rsid w:val="00D40BA1"/>
    <w:rsid w:val="00D421F7"/>
    <w:rsid w:val="00D44F00"/>
    <w:rsid w:val="00D46BD4"/>
    <w:rsid w:val="00D4790B"/>
    <w:rsid w:val="00D514FE"/>
    <w:rsid w:val="00D53400"/>
    <w:rsid w:val="00D558C8"/>
    <w:rsid w:val="00D66423"/>
    <w:rsid w:val="00D764F8"/>
    <w:rsid w:val="00D76BB7"/>
    <w:rsid w:val="00D77231"/>
    <w:rsid w:val="00D80CCA"/>
    <w:rsid w:val="00D81490"/>
    <w:rsid w:val="00D8261A"/>
    <w:rsid w:val="00D82A0F"/>
    <w:rsid w:val="00D854C1"/>
    <w:rsid w:val="00D87106"/>
    <w:rsid w:val="00D90964"/>
    <w:rsid w:val="00D91C24"/>
    <w:rsid w:val="00D92189"/>
    <w:rsid w:val="00DA0A73"/>
    <w:rsid w:val="00DA1D78"/>
    <w:rsid w:val="00DA25CB"/>
    <w:rsid w:val="00DA38C9"/>
    <w:rsid w:val="00DA3FDC"/>
    <w:rsid w:val="00DA550D"/>
    <w:rsid w:val="00DA5959"/>
    <w:rsid w:val="00DA7B34"/>
    <w:rsid w:val="00DB0364"/>
    <w:rsid w:val="00DB29DC"/>
    <w:rsid w:val="00DB32B1"/>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2E"/>
    <w:rsid w:val="00DE26CF"/>
    <w:rsid w:val="00DE2B43"/>
    <w:rsid w:val="00DE7D7A"/>
    <w:rsid w:val="00DF2FBF"/>
    <w:rsid w:val="00E00C83"/>
    <w:rsid w:val="00E014FB"/>
    <w:rsid w:val="00E07731"/>
    <w:rsid w:val="00E1163F"/>
    <w:rsid w:val="00E14775"/>
    <w:rsid w:val="00E23903"/>
    <w:rsid w:val="00E25220"/>
    <w:rsid w:val="00E375A2"/>
    <w:rsid w:val="00E46DE6"/>
    <w:rsid w:val="00E504C1"/>
    <w:rsid w:val="00E52409"/>
    <w:rsid w:val="00E524A7"/>
    <w:rsid w:val="00E525E6"/>
    <w:rsid w:val="00E54304"/>
    <w:rsid w:val="00E57A0C"/>
    <w:rsid w:val="00E6511D"/>
    <w:rsid w:val="00E65CE8"/>
    <w:rsid w:val="00E679CD"/>
    <w:rsid w:val="00E70884"/>
    <w:rsid w:val="00E755F4"/>
    <w:rsid w:val="00E77C55"/>
    <w:rsid w:val="00E77E8A"/>
    <w:rsid w:val="00E8060F"/>
    <w:rsid w:val="00E8582B"/>
    <w:rsid w:val="00E866B2"/>
    <w:rsid w:val="00E91177"/>
    <w:rsid w:val="00E91F57"/>
    <w:rsid w:val="00E945A7"/>
    <w:rsid w:val="00EA605B"/>
    <w:rsid w:val="00EA6AE0"/>
    <w:rsid w:val="00EB4124"/>
    <w:rsid w:val="00EB4EB1"/>
    <w:rsid w:val="00EB5043"/>
    <w:rsid w:val="00EB72E6"/>
    <w:rsid w:val="00EC5B40"/>
    <w:rsid w:val="00EC79D3"/>
    <w:rsid w:val="00EC7ECD"/>
    <w:rsid w:val="00ED077D"/>
    <w:rsid w:val="00EE08B3"/>
    <w:rsid w:val="00EE1B16"/>
    <w:rsid w:val="00EF0103"/>
    <w:rsid w:val="00EF13C0"/>
    <w:rsid w:val="00EF15D1"/>
    <w:rsid w:val="00EF2303"/>
    <w:rsid w:val="00EF27CF"/>
    <w:rsid w:val="00EF731D"/>
    <w:rsid w:val="00F02CA1"/>
    <w:rsid w:val="00F031CC"/>
    <w:rsid w:val="00F032ED"/>
    <w:rsid w:val="00F06244"/>
    <w:rsid w:val="00F126C1"/>
    <w:rsid w:val="00F12E3B"/>
    <w:rsid w:val="00F14EA8"/>
    <w:rsid w:val="00F164B3"/>
    <w:rsid w:val="00F17E00"/>
    <w:rsid w:val="00F20EB8"/>
    <w:rsid w:val="00F222B8"/>
    <w:rsid w:val="00F237C2"/>
    <w:rsid w:val="00F242C4"/>
    <w:rsid w:val="00F26FE7"/>
    <w:rsid w:val="00F30523"/>
    <w:rsid w:val="00F3079F"/>
    <w:rsid w:val="00F43844"/>
    <w:rsid w:val="00F50497"/>
    <w:rsid w:val="00F539C3"/>
    <w:rsid w:val="00F5566C"/>
    <w:rsid w:val="00F607D8"/>
    <w:rsid w:val="00F63240"/>
    <w:rsid w:val="00F7182A"/>
    <w:rsid w:val="00F721FC"/>
    <w:rsid w:val="00F81ED4"/>
    <w:rsid w:val="00F920A0"/>
    <w:rsid w:val="00F92DD5"/>
    <w:rsid w:val="00F97713"/>
    <w:rsid w:val="00FA0471"/>
    <w:rsid w:val="00FA7696"/>
    <w:rsid w:val="00FB172E"/>
    <w:rsid w:val="00FB3DAD"/>
    <w:rsid w:val="00FB5658"/>
    <w:rsid w:val="00FC34C6"/>
    <w:rsid w:val="00FD4842"/>
    <w:rsid w:val="00FD5ADC"/>
    <w:rsid w:val="00FE0347"/>
    <w:rsid w:val="00FE1AEA"/>
    <w:rsid w:val="00FE633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3D1C93"/>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73C7"/>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qFormat/>
    <w:rsid w:val="00C53E5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a1"/>
    <w:next w:val="af0"/>
    <w:qFormat/>
    <w:rsid w:val="00304C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46F6D9-BDFA-4986-9775-D7D85373A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6276</TotalTime>
  <Pages>3</Pages>
  <Words>853</Words>
  <Characters>4865</Characters>
  <Application>Microsoft Office Word</Application>
  <DocSecurity>0</DocSecurity>
  <Lines>40</Lines>
  <Paragraphs>11</Paragraphs>
  <ScaleCrop>false</ScaleCrop>
  <Company>Huawei Technologies Co.,Ltd.</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R4-23xxxxx</dc:title>
  <dc:creator>Huawei</dc:creator>
  <cp:lastModifiedBy>Huawei</cp:lastModifiedBy>
  <cp:revision>57</cp:revision>
  <dcterms:created xsi:type="dcterms:W3CDTF">2022-12-12T07:43:00Z</dcterms:created>
  <dcterms:modified xsi:type="dcterms:W3CDTF">2023-09-27T15:57:00Z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(3)hYMlOlmfrQxhIl25jTjxRy0ZLkzdGJ1w4KyN/SGtDufDFNw+xVtPyBuv6UaY1loN9TolbIIC
IICDDfSsc3+xDErbqTdTNJo85H85iTtMNExdTCJpCxMAKv2d0U1LwPjEFldQT+n86AYXeJV9
EtgByID8r7BNoGVyPHYfx/OHfp36IAk2it3nOKJ+ulJZbLBS3hb/OHTKgMV+gPYyDECMESZ8
Bye7LnIJnqGbdNM4ZG</vt:lpwstr>
  </property>
  <property fmtid="{D5CDD505-2E9C-101B-9397-08002B2CF9AE}" pid="3" name="_2015_ms_pID_7253431">
    <vt:lpwstr>QMjMAFsyMlmmoCOUxzvjiPwNcaA+FimhHChSNLzH0PS6AWXDyZI5Dd
o2OZ58Oa9cgc9jLP+D0h9ihQGs+oTld+xQvYkq0oq4rmRyVQPzWjHFO5jXDRAQS8jV0F1PW2
GWK6zW44pKuhs1wlpEseNE/gncD8vHEgYrv/1K3v5Pg8k5bFr3tmPGawxY6K0wLi7dvhK+l8
2SRpPa7HvP5QWsh7KavHeP6lf6HkZ5vRG5ZS</vt:lpwstr>
  </property>
  <property fmtid="{D5CDD505-2E9C-101B-9397-08002B2CF9AE}" pid="4" name="_2015_ms_pID_7253432">
    <vt:lpwstr>bRgTGO7UR6MBUfFewgun96A=</vt:lpwstr>
  </property>
  <property fmtid="{D5CDD505-2E9C-101B-9397-08002B2CF9AE}" pid="5" name="KSOProductBuildVer">
    <vt:lpwstr>2052-11.8.2.10154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1695828856</vt:lpwstr>
  </property>
</Properties>
</file>